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65B" w14:textId="77777777" w:rsidR="007C54D3" w:rsidRDefault="007C54D3">
      <w:pPr>
        <w:pBdr>
          <w:top w:val="nil"/>
          <w:left w:val="nil"/>
          <w:bottom w:val="nil"/>
          <w:right w:val="nil"/>
          <w:between w:val="nil"/>
        </w:pBdr>
        <w:jc w:val="both"/>
        <w:rPr>
          <w:b/>
          <w:color w:val="000000"/>
          <w:sz w:val="26"/>
          <w:szCs w:val="26"/>
        </w:rPr>
      </w:pPr>
    </w:p>
    <w:p w14:paraId="304AC4CA" w14:textId="77777777" w:rsidR="00D47435" w:rsidRDefault="00D47435">
      <w:pPr>
        <w:pBdr>
          <w:top w:val="nil"/>
          <w:left w:val="nil"/>
          <w:bottom w:val="nil"/>
          <w:right w:val="nil"/>
          <w:between w:val="nil"/>
        </w:pBdr>
        <w:jc w:val="both"/>
        <w:rPr>
          <w:b/>
          <w:color w:val="000000"/>
          <w:sz w:val="26"/>
          <w:szCs w:val="26"/>
        </w:rPr>
      </w:pPr>
    </w:p>
    <w:p w14:paraId="3F6C4A28" w14:textId="28D4BECC" w:rsidR="00D47435" w:rsidRDefault="008A1B26">
      <w:pPr>
        <w:pBdr>
          <w:top w:val="nil"/>
          <w:left w:val="nil"/>
          <w:bottom w:val="nil"/>
          <w:right w:val="nil"/>
          <w:between w:val="nil"/>
        </w:pBdr>
        <w:jc w:val="both"/>
        <w:rPr>
          <w:b/>
          <w:color w:val="000000"/>
          <w:sz w:val="26"/>
          <w:szCs w:val="26"/>
        </w:rPr>
      </w:pPr>
      <w:r>
        <w:rPr>
          <w:b/>
          <w:color w:val="000000"/>
          <w:sz w:val="26"/>
          <w:szCs w:val="26"/>
        </w:rPr>
        <w:t xml:space="preserve">L'ACEF-ABE est fière de vous présenter son programme de </w:t>
      </w:r>
      <w:r w:rsidR="003C3F57">
        <w:rPr>
          <w:b/>
          <w:color w:val="000000"/>
          <w:sz w:val="26"/>
          <w:szCs w:val="26"/>
        </w:rPr>
        <w:t>onze ateliers intitulés</w:t>
      </w:r>
      <w:r>
        <w:rPr>
          <w:b/>
          <w:color w:val="000000"/>
          <w:sz w:val="26"/>
          <w:szCs w:val="26"/>
        </w:rPr>
        <w:t xml:space="preserve"> « Vieillir chez soi ou déménager ? » </w:t>
      </w:r>
      <w:r w:rsidR="00D47435">
        <w:rPr>
          <w:b/>
          <w:color w:val="000000"/>
          <w:sz w:val="26"/>
          <w:szCs w:val="26"/>
        </w:rPr>
        <w:t xml:space="preserve">qui </w:t>
      </w:r>
      <w:r w:rsidR="00D47435" w:rsidRPr="00D47435">
        <w:rPr>
          <w:b/>
          <w:color w:val="000000"/>
          <w:sz w:val="26"/>
          <w:szCs w:val="26"/>
        </w:rPr>
        <w:t>s’adresse aux aînés et à leurs proches qui souhaitent réfléchir à leur avenir et conserver leur autonomie le plus longtemps possible.</w:t>
      </w:r>
    </w:p>
    <w:p w14:paraId="3865B307" w14:textId="77777777" w:rsidR="007C54D3" w:rsidRDefault="007C54D3">
      <w:pPr>
        <w:pBdr>
          <w:top w:val="nil"/>
          <w:left w:val="nil"/>
          <w:bottom w:val="nil"/>
          <w:right w:val="nil"/>
          <w:between w:val="nil"/>
        </w:pBdr>
        <w:rPr>
          <w:rFonts w:ascii="Lora" w:eastAsia="Lora" w:hAnsi="Lora" w:cs="Lora"/>
          <w:color w:val="000000"/>
          <w:sz w:val="23"/>
          <w:szCs w:val="23"/>
        </w:rPr>
      </w:pPr>
    </w:p>
    <w:p w14:paraId="3091ECDC" w14:textId="77777777" w:rsidR="007C54D3" w:rsidRDefault="008A1B26">
      <w:pPr>
        <w:pBdr>
          <w:top w:val="nil"/>
          <w:left w:val="nil"/>
          <w:bottom w:val="nil"/>
          <w:right w:val="nil"/>
          <w:between w:val="nil"/>
        </w:pBdr>
        <w:jc w:val="both"/>
        <w:rPr>
          <w:b/>
          <w:color w:val="000000"/>
          <w:sz w:val="26"/>
          <w:szCs w:val="26"/>
        </w:rPr>
      </w:pPr>
      <w:r>
        <w:rPr>
          <w:b/>
          <w:color w:val="000000"/>
          <w:sz w:val="26"/>
          <w:szCs w:val="26"/>
        </w:rPr>
        <w:t xml:space="preserve">Le programme permet de : </w:t>
      </w:r>
    </w:p>
    <w:p w14:paraId="69387B2D" w14:textId="77777777" w:rsidR="007C54D3" w:rsidRDefault="008A1B26">
      <w:pPr>
        <w:numPr>
          <w:ilvl w:val="0"/>
          <w:numId w:val="2"/>
        </w:numPr>
        <w:pBdr>
          <w:top w:val="nil"/>
          <w:left w:val="nil"/>
          <w:bottom w:val="nil"/>
          <w:right w:val="nil"/>
          <w:between w:val="nil"/>
        </w:pBdr>
        <w:jc w:val="both"/>
        <w:rPr>
          <w:color w:val="000000"/>
          <w:sz w:val="26"/>
          <w:szCs w:val="26"/>
        </w:rPr>
      </w:pPr>
      <w:r>
        <w:rPr>
          <w:color w:val="000000"/>
          <w:sz w:val="26"/>
          <w:szCs w:val="26"/>
        </w:rPr>
        <w:t>Dresser un portrait clair de votre situation personnelle menant à des choix éclairés qui tiennent compte de différents aspects : budget, besoins, désirs, etc.</w:t>
      </w:r>
    </w:p>
    <w:p w14:paraId="36DA6396" w14:textId="77777777" w:rsidR="007C54D3" w:rsidRDefault="008A1B26">
      <w:pPr>
        <w:numPr>
          <w:ilvl w:val="0"/>
          <w:numId w:val="2"/>
        </w:numPr>
        <w:pBdr>
          <w:top w:val="nil"/>
          <w:left w:val="nil"/>
          <w:bottom w:val="nil"/>
          <w:right w:val="nil"/>
          <w:between w:val="nil"/>
        </w:pBdr>
        <w:jc w:val="both"/>
        <w:rPr>
          <w:color w:val="000000"/>
          <w:sz w:val="26"/>
          <w:szCs w:val="26"/>
        </w:rPr>
      </w:pPr>
      <w:r>
        <w:rPr>
          <w:color w:val="000000"/>
          <w:sz w:val="26"/>
          <w:szCs w:val="26"/>
        </w:rPr>
        <w:t xml:space="preserve">Être informé des services et des ressources disponibles dans votre milieu de vie pour vieillir en sécurité et préserver votre autonomie. </w:t>
      </w:r>
    </w:p>
    <w:p w14:paraId="732B3D18" w14:textId="77777777" w:rsidR="007C54D3" w:rsidRDefault="008A1B26">
      <w:pPr>
        <w:numPr>
          <w:ilvl w:val="0"/>
          <w:numId w:val="2"/>
        </w:numPr>
        <w:pBdr>
          <w:top w:val="nil"/>
          <w:left w:val="nil"/>
          <w:bottom w:val="nil"/>
          <w:right w:val="nil"/>
          <w:between w:val="nil"/>
        </w:pBdr>
        <w:jc w:val="both"/>
        <w:rPr>
          <w:color w:val="000000"/>
          <w:sz w:val="26"/>
          <w:szCs w:val="26"/>
        </w:rPr>
      </w:pPr>
      <w:r>
        <w:rPr>
          <w:color w:val="000000"/>
          <w:sz w:val="26"/>
          <w:szCs w:val="26"/>
        </w:rPr>
        <w:t xml:space="preserve">Connaître vos droits, vos ressources et vos recours pour vivre dans la dignité. </w:t>
      </w:r>
    </w:p>
    <w:p w14:paraId="5CD3A61F" w14:textId="77777777" w:rsidR="007C54D3" w:rsidRDefault="007C54D3">
      <w:pPr>
        <w:rPr>
          <w:rFonts w:ascii="Lora" w:eastAsia="Lora" w:hAnsi="Lora" w:cs="Lora"/>
        </w:rPr>
      </w:pPr>
    </w:p>
    <w:p w14:paraId="3E98DC63" w14:textId="77777777" w:rsidR="007C54D3" w:rsidRDefault="008A1B26" w:rsidP="00D47435">
      <w:pPr>
        <w:rPr>
          <w:rFonts w:ascii="Lora" w:eastAsia="Lora" w:hAnsi="Lora" w:cs="Lora"/>
          <w:b/>
          <w:color w:val="0F1B4A"/>
        </w:rPr>
      </w:pPr>
      <w:r>
        <w:rPr>
          <w:b/>
          <w:sz w:val="26"/>
          <w:szCs w:val="26"/>
        </w:rPr>
        <w:t>Le programme comprend :</w:t>
      </w:r>
    </w:p>
    <w:p w14:paraId="094B95BD" w14:textId="166200D5" w:rsidR="007C54D3" w:rsidRDefault="008A1B26">
      <w:pPr>
        <w:numPr>
          <w:ilvl w:val="0"/>
          <w:numId w:val="2"/>
        </w:numPr>
        <w:pBdr>
          <w:top w:val="nil"/>
          <w:left w:val="nil"/>
          <w:bottom w:val="nil"/>
          <w:right w:val="nil"/>
          <w:between w:val="nil"/>
        </w:pBdr>
        <w:jc w:val="both"/>
        <w:rPr>
          <w:sz w:val="26"/>
          <w:szCs w:val="26"/>
        </w:rPr>
      </w:pPr>
      <w:r w:rsidRPr="00D47435">
        <w:rPr>
          <w:b/>
          <w:bCs/>
          <w:sz w:val="26"/>
          <w:szCs w:val="26"/>
        </w:rPr>
        <w:t>1</w:t>
      </w:r>
      <w:r w:rsidR="003C3F57">
        <w:rPr>
          <w:b/>
          <w:bCs/>
          <w:sz w:val="26"/>
          <w:szCs w:val="26"/>
        </w:rPr>
        <w:t>1</w:t>
      </w:r>
      <w:r w:rsidRPr="00D47435">
        <w:rPr>
          <w:b/>
          <w:bCs/>
          <w:sz w:val="26"/>
          <w:szCs w:val="26"/>
        </w:rPr>
        <w:t xml:space="preserve"> ateliers de 1 h </w:t>
      </w:r>
      <w:r w:rsidR="00CB3A74" w:rsidRPr="00D47435">
        <w:rPr>
          <w:b/>
          <w:bCs/>
          <w:sz w:val="26"/>
          <w:szCs w:val="26"/>
        </w:rPr>
        <w:t>30</w:t>
      </w:r>
      <w:r w:rsidR="00CB3A74">
        <w:rPr>
          <w:sz w:val="26"/>
          <w:szCs w:val="26"/>
        </w:rPr>
        <w:t>.</w:t>
      </w:r>
    </w:p>
    <w:p w14:paraId="33BC29FC" w14:textId="77777777" w:rsidR="007C54D3" w:rsidRDefault="008A1B26">
      <w:pPr>
        <w:numPr>
          <w:ilvl w:val="0"/>
          <w:numId w:val="2"/>
        </w:numPr>
        <w:pBdr>
          <w:top w:val="nil"/>
          <w:left w:val="nil"/>
          <w:bottom w:val="nil"/>
          <w:right w:val="nil"/>
          <w:between w:val="nil"/>
        </w:pBdr>
        <w:jc w:val="both"/>
        <w:rPr>
          <w:sz w:val="26"/>
          <w:szCs w:val="26"/>
        </w:rPr>
      </w:pPr>
      <w:r>
        <w:rPr>
          <w:sz w:val="26"/>
          <w:szCs w:val="26"/>
        </w:rPr>
        <w:t xml:space="preserve">Un </w:t>
      </w:r>
      <w:r w:rsidRPr="00D47435">
        <w:rPr>
          <w:b/>
          <w:bCs/>
          <w:sz w:val="26"/>
          <w:szCs w:val="26"/>
        </w:rPr>
        <w:t>guide du participant</w:t>
      </w:r>
      <w:r>
        <w:rPr>
          <w:sz w:val="26"/>
          <w:szCs w:val="26"/>
        </w:rPr>
        <w:t xml:space="preserve"> contenant tout le matériel présenté lors des ateliers et des activités complémentaires sur le </w:t>
      </w:r>
      <w:r w:rsidRPr="00D47435">
        <w:rPr>
          <w:b/>
          <w:bCs/>
          <w:sz w:val="26"/>
          <w:szCs w:val="26"/>
        </w:rPr>
        <w:t>site Internet</w:t>
      </w:r>
      <w:r>
        <w:rPr>
          <w:sz w:val="26"/>
          <w:szCs w:val="26"/>
        </w:rPr>
        <w:t>.</w:t>
      </w:r>
    </w:p>
    <w:p w14:paraId="1E04D634" w14:textId="77777777" w:rsidR="007C54D3" w:rsidRPr="00D47435" w:rsidRDefault="007C54D3" w:rsidP="00D47435">
      <w:pPr>
        <w:pBdr>
          <w:top w:val="nil"/>
          <w:left w:val="nil"/>
          <w:bottom w:val="nil"/>
          <w:right w:val="nil"/>
          <w:between w:val="nil"/>
        </w:pBdr>
        <w:jc w:val="both"/>
        <w:rPr>
          <w:b/>
          <w:sz w:val="26"/>
          <w:szCs w:val="26"/>
        </w:rPr>
      </w:pPr>
    </w:p>
    <w:p w14:paraId="3A9A3EFD" w14:textId="77777777" w:rsidR="007C54D3" w:rsidRPr="00D47435" w:rsidRDefault="008A1B26" w:rsidP="00D47435">
      <w:pPr>
        <w:pBdr>
          <w:top w:val="nil"/>
          <w:left w:val="nil"/>
          <w:bottom w:val="nil"/>
          <w:right w:val="nil"/>
          <w:between w:val="nil"/>
        </w:pBdr>
        <w:jc w:val="both"/>
        <w:rPr>
          <w:b/>
          <w:color w:val="000000"/>
          <w:sz w:val="26"/>
          <w:szCs w:val="26"/>
        </w:rPr>
      </w:pPr>
      <w:r>
        <w:rPr>
          <w:b/>
          <w:color w:val="000000"/>
          <w:sz w:val="26"/>
          <w:szCs w:val="26"/>
        </w:rPr>
        <w:t>Pour informations et inscriptions wwww.vieillirchezsoi.org ou 1-888-338-4755.</w:t>
      </w:r>
    </w:p>
    <w:p w14:paraId="4A6F4F4B" w14:textId="77777777" w:rsidR="007C54D3" w:rsidRPr="00D47435" w:rsidRDefault="007C54D3" w:rsidP="00D47435">
      <w:pPr>
        <w:pBdr>
          <w:top w:val="nil"/>
          <w:left w:val="nil"/>
          <w:bottom w:val="nil"/>
          <w:right w:val="nil"/>
          <w:between w:val="nil"/>
        </w:pBdr>
        <w:jc w:val="both"/>
        <w:rPr>
          <w:b/>
          <w:sz w:val="26"/>
          <w:szCs w:val="26"/>
        </w:rPr>
      </w:pPr>
    </w:p>
    <w:tbl>
      <w:tblPr>
        <w:tblStyle w:val="a"/>
        <w:tblW w:w="9330"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00" w:firstRow="0" w:lastRow="0" w:firstColumn="0" w:lastColumn="0" w:noHBand="0" w:noVBand="1"/>
      </w:tblPr>
      <w:tblGrid>
        <w:gridCol w:w="9330"/>
      </w:tblGrid>
      <w:tr w:rsidR="007C54D3" w14:paraId="1742D089" w14:textId="77777777">
        <w:trPr>
          <w:trHeight w:val="720"/>
        </w:trPr>
        <w:tc>
          <w:tcPr>
            <w:tcW w:w="9330" w:type="dxa"/>
            <w:shd w:val="clear" w:color="auto" w:fill="0F1B4A"/>
            <w:vAlign w:val="center"/>
          </w:tcPr>
          <w:p w14:paraId="2B41D2DA" w14:textId="77777777" w:rsidR="007C54D3" w:rsidRDefault="008A1B26">
            <w:pPr>
              <w:pStyle w:val="Titre2"/>
              <w:rPr>
                <w:b/>
              </w:rPr>
            </w:pPr>
            <w:bookmarkStart w:id="0" w:name="_heading=h.mrsfrwrsb17t" w:colFirst="0" w:colLast="0"/>
            <w:bookmarkEnd w:id="0"/>
            <w:r>
              <w:rPr>
                <w:b/>
                <w:color w:val="FFFFFF"/>
                <w:sz w:val="28"/>
                <w:szCs w:val="28"/>
              </w:rPr>
              <w:t xml:space="preserve">Calendrier des ateliers </w:t>
            </w:r>
          </w:p>
        </w:tc>
      </w:tr>
    </w:tbl>
    <w:p w14:paraId="7946DB5A" w14:textId="77777777" w:rsidR="00B97F5A" w:rsidRPr="00B97F5A" w:rsidRDefault="008A1B26" w:rsidP="00B97F5A">
      <w:r>
        <w:t xml:space="preserve">Les ateliers </w:t>
      </w:r>
      <w:r w:rsidR="00F43E4B">
        <w:t>sont offerts dans différentes MRC à l’automne 2021 et au printemps 2022. Consultez la section « Nos ateliers </w:t>
      </w:r>
      <w:proofErr w:type="gramStart"/>
      <w:r w:rsidR="00F43E4B">
        <w:t xml:space="preserve">» </w:t>
      </w:r>
      <w:r w:rsidR="00A02B0B">
        <w:t xml:space="preserve"> de</w:t>
      </w:r>
      <w:proofErr w:type="gramEnd"/>
      <w:r w:rsidR="00A02B0B">
        <w:t xml:space="preserve"> </w:t>
      </w:r>
      <w:hyperlink r:id="rId8" w:history="1">
        <w:r w:rsidR="00A02B0B" w:rsidRPr="00A02B0B">
          <w:rPr>
            <w:rStyle w:val="Lienhypertexte"/>
          </w:rPr>
          <w:t>notre plateforme web</w:t>
        </w:r>
      </w:hyperlink>
      <w:r w:rsidR="00A02B0B">
        <w:t xml:space="preserve"> </w:t>
      </w:r>
      <w:r w:rsidR="00F43E4B">
        <w:t xml:space="preserve">pour </w:t>
      </w:r>
      <w:r w:rsidR="00A02B0B">
        <w:t xml:space="preserve">en </w:t>
      </w:r>
      <w:r w:rsidR="00F43E4B">
        <w:t xml:space="preserve">connaître les </w:t>
      </w:r>
      <w:r w:rsidR="00A02B0B">
        <w:t>détails.</w:t>
      </w:r>
    </w:p>
    <w:p w14:paraId="2E5A05C1" w14:textId="77777777" w:rsidR="007C54D3" w:rsidRPr="00B97F5A" w:rsidRDefault="007C54D3" w:rsidP="00B97F5A"/>
    <w:tbl>
      <w:tblPr>
        <w:tblStyle w:val="a0"/>
        <w:tblW w:w="9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4695"/>
        <w:gridCol w:w="2865"/>
      </w:tblGrid>
      <w:tr w:rsidR="007C54D3" w14:paraId="1628E36B" w14:textId="77777777">
        <w:tc>
          <w:tcPr>
            <w:tcW w:w="1530" w:type="dxa"/>
            <w:shd w:val="clear" w:color="auto" w:fill="BDD7EE"/>
          </w:tcPr>
          <w:p w14:paraId="4E9B92E8" w14:textId="77777777" w:rsidR="007C54D3" w:rsidRDefault="007C54D3"/>
        </w:tc>
        <w:tc>
          <w:tcPr>
            <w:tcW w:w="4695" w:type="dxa"/>
            <w:shd w:val="clear" w:color="auto" w:fill="BDD7EE"/>
          </w:tcPr>
          <w:p w14:paraId="415FA74C" w14:textId="77777777" w:rsidR="007C54D3" w:rsidRDefault="007C54D3"/>
        </w:tc>
        <w:tc>
          <w:tcPr>
            <w:tcW w:w="2865" w:type="dxa"/>
            <w:shd w:val="clear" w:color="auto" w:fill="BDD7EE"/>
          </w:tcPr>
          <w:p w14:paraId="0DA1E05C" w14:textId="77777777" w:rsidR="007C54D3" w:rsidRDefault="008A1B26">
            <w:r>
              <w:t>Animateur</w:t>
            </w:r>
          </w:p>
        </w:tc>
      </w:tr>
      <w:tr w:rsidR="007C54D3" w14:paraId="08FA6194" w14:textId="77777777">
        <w:tc>
          <w:tcPr>
            <w:tcW w:w="1530" w:type="dxa"/>
          </w:tcPr>
          <w:p w14:paraId="39A949FA" w14:textId="77777777" w:rsidR="007C54D3" w:rsidRDefault="008A1B26">
            <w:r>
              <w:t>Atelier 1</w:t>
            </w:r>
          </w:p>
        </w:tc>
        <w:tc>
          <w:tcPr>
            <w:tcW w:w="4695" w:type="dxa"/>
          </w:tcPr>
          <w:p w14:paraId="2E87C7F3" w14:textId="77777777" w:rsidR="007C54D3" w:rsidRDefault="008A1B26">
            <w:r>
              <w:t>Vieillir chez soi</w:t>
            </w:r>
          </w:p>
        </w:tc>
        <w:tc>
          <w:tcPr>
            <w:tcW w:w="2865" w:type="dxa"/>
          </w:tcPr>
          <w:p w14:paraId="2A0E7DBC" w14:textId="27C70991" w:rsidR="007C54D3" w:rsidRDefault="00733D2E">
            <w:r>
              <w:t>CISSS</w:t>
            </w:r>
          </w:p>
        </w:tc>
      </w:tr>
      <w:tr w:rsidR="007C54D3" w14:paraId="45A7D97C" w14:textId="77777777">
        <w:tc>
          <w:tcPr>
            <w:tcW w:w="1530" w:type="dxa"/>
          </w:tcPr>
          <w:p w14:paraId="087E1ACC" w14:textId="77777777" w:rsidR="007C54D3" w:rsidRDefault="008A1B26">
            <w:r>
              <w:t>Atelier 2</w:t>
            </w:r>
          </w:p>
        </w:tc>
        <w:tc>
          <w:tcPr>
            <w:tcW w:w="4695" w:type="dxa"/>
          </w:tcPr>
          <w:p w14:paraId="68D6C824" w14:textId="49B0E0ED" w:rsidR="007C54D3" w:rsidRDefault="00733D2E">
            <w:r>
              <w:t>Signer un bail</w:t>
            </w:r>
          </w:p>
        </w:tc>
        <w:tc>
          <w:tcPr>
            <w:tcW w:w="2865" w:type="dxa"/>
          </w:tcPr>
          <w:p w14:paraId="12C90A96" w14:textId="79609048" w:rsidR="007C54D3" w:rsidRDefault="00733D2E">
            <w:r>
              <w:t>CAAP-CA</w:t>
            </w:r>
          </w:p>
        </w:tc>
      </w:tr>
      <w:tr w:rsidR="007C54D3" w14:paraId="07CCB808" w14:textId="77777777">
        <w:tc>
          <w:tcPr>
            <w:tcW w:w="1530" w:type="dxa"/>
          </w:tcPr>
          <w:p w14:paraId="534F3E57" w14:textId="77777777" w:rsidR="007C54D3" w:rsidRDefault="008A1B26">
            <w:r>
              <w:t>Atelier 3</w:t>
            </w:r>
          </w:p>
        </w:tc>
        <w:tc>
          <w:tcPr>
            <w:tcW w:w="4695" w:type="dxa"/>
          </w:tcPr>
          <w:p w14:paraId="221776B5" w14:textId="77777777" w:rsidR="007C54D3" w:rsidRDefault="008A1B26">
            <w:r>
              <w:t>Évaluer sa situation financière</w:t>
            </w:r>
          </w:p>
        </w:tc>
        <w:tc>
          <w:tcPr>
            <w:tcW w:w="2865" w:type="dxa"/>
          </w:tcPr>
          <w:p w14:paraId="7931D531" w14:textId="77777777" w:rsidR="007C54D3" w:rsidRDefault="008A1B26">
            <w:r>
              <w:t>ACEF-ABE</w:t>
            </w:r>
          </w:p>
        </w:tc>
      </w:tr>
      <w:tr w:rsidR="007C54D3" w14:paraId="45F4701F" w14:textId="77777777">
        <w:tc>
          <w:tcPr>
            <w:tcW w:w="1530" w:type="dxa"/>
          </w:tcPr>
          <w:p w14:paraId="53BCCEDE" w14:textId="77777777" w:rsidR="007C54D3" w:rsidRDefault="008A1B26">
            <w:r>
              <w:t>Atelier 4</w:t>
            </w:r>
          </w:p>
        </w:tc>
        <w:tc>
          <w:tcPr>
            <w:tcW w:w="4695" w:type="dxa"/>
          </w:tcPr>
          <w:p w14:paraId="0D58EAD3" w14:textId="222680F6" w:rsidR="007C54D3" w:rsidRDefault="00733D2E">
            <w:r>
              <w:t>Déménager, choisir un chez-soi</w:t>
            </w:r>
          </w:p>
        </w:tc>
        <w:tc>
          <w:tcPr>
            <w:tcW w:w="2865" w:type="dxa"/>
          </w:tcPr>
          <w:p w14:paraId="273561C4" w14:textId="09095AC8" w:rsidR="007C54D3" w:rsidRDefault="00733D2E">
            <w:r>
              <w:t>CISSS</w:t>
            </w:r>
          </w:p>
        </w:tc>
      </w:tr>
      <w:tr w:rsidR="007C54D3" w14:paraId="5BA4A49A" w14:textId="77777777">
        <w:tc>
          <w:tcPr>
            <w:tcW w:w="1530" w:type="dxa"/>
          </w:tcPr>
          <w:p w14:paraId="4D7E3FE2" w14:textId="77777777" w:rsidR="007C54D3" w:rsidRDefault="008A1B26">
            <w:r>
              <w:t>Atelier 5</w:t>
            </w:r>
          </w:p>
        </w:tc>
        <w:tc>
          <w:tcPr>
            <w:tcW w:w="4695" w:type="dxa"/>
          </w:tcPr>
          <w:p w14:paraId="7F65AD25" w14:textId="77777777" w:rsidR="007C54D3" w:rsidRDefault="008A1B26">
            <w:r>
              <w:t>Bien Vieillir</w:t>
            </w:r>
          </w:p>
        </w:tc>
        <w:tc>
          <w:tcPr>
            <w:tcW w:w="2865" w:type="dxa"/>
          </w:tcPr>
          <w:p w14:paraId="7AB061CB" w14:textId="520583FE" w:rsidR="007C54D3" w:rsidRDefault="00733D2E">
            <w:r>
              <w:t>Santé Mentale Québec</w:t>
            </w:r>
          </w:p>
        </w:tc>
      </w:tr>
      <w:tr w:rsidR="007C54D3" w14:paraId="147786E3" w14:textId="77777777">
        <w:tc>
          <w:tcPr>
            <w:tcW w:w="1530" w:type="dxa"/>
          </w:tcPr>
          <w:p w14:paraId="564B8B86" w14:textId="77777777" w:rsidR="007C54D3" w:rsidRDefault="008A1B26">
            <w:r>
              <w:t>Atelier 6</w:t>
            </w:r>
          </w:p>
        </w:tc>
        <w:tc>
          <w:tcPr>
            <w:tcW w:w="4695" w:type="dxa"/>
          </w:tcPr>
          <w:p w14:paraId="2B347CE1" w14:textId="77777777" w:rsidR="007C54D3" w:rsidRDefault="008A1B26">
            <w:r>
              <w:t>Avoir l’esprit en paix</w:t>
            </w:r>
          </w:p>
        </w:tc>
        <w:tc>
          <w:tcPr>
            <w:tcW w:w="2865" w:type="dxa"/>
          </w:tcPr>
          <w:p w14:paraId="17A79E7B" w14:textId="1BA0B9EA" w:rsidR="007C54D3" w:rsidRDefault="008A1B26">
            <w:proofErr w:type="spellStart"/>
            <w:r>
              <w:t>Équijustice</w:t>
            </w:r>
            <w:proofErr w:type="spellEnd"/>
            <w:r>
              <w:t xml:space="preserve"> </w:t>
            </w:r>
          </w:p>
        </w:tc>
      </w:tr>
      <w:tr w:rsidR="007C54D3" w14:paraId="6EA4A9E5" w14:textId="77777777">
        <w:tc>
          <w:tcPr>
            <w:tcW w:w="1530" w:type="dxa"/>
          </w:tcPr>
          <w:p w14:paraId="487E80C4" w14:textId="77777777" w:rsidR="007C54D3" w:rsidRDefault="008A1B26">
            <w:r>
              <w:t>Atelier 7</w:t>
            </w:r>
          </w:p>
        </w:tc>
        <w:tc>
          <w:tcPr>
            <w:tcW w:w="4695" w:type="dxa"/>
          </w:tcPr>
          <w:p w14:paraId="381EB1ED" w14:textId="59A4965D" w:rsidR="007C54D3" w:rsidRDefault="008A1B26">
            <w:r>
              <w:t xml:space="preserve">Prévenir les abus </w:t>
            </w:r>
            <w:r w:rsidR="00733D2E">
              <w:t>financiers</w:t>
            </w:r>
          </w:p>
        </w:tc>
        <w:tc>
          <w:tcPr>
            <w:tcW w:w="2865" w:type="dxa"/>
          </w:tcPr>
          <w:p w14:paraId="0C9C98F5" w14:textId="77777777" w:rsidR="007C54D3" w:rsidRDefault="00291F70">
            <w:r>
              <w:t>ACEF-ABE</w:t>
            </w:r>
          </w:p>
        </w:tc>
      </w:tr>
      <w:tr w:rsidR="007C54D3" w14:paraId="45762589" w14:textId="77777777">
        <w:tc>
          <w:tcPr>
            <w:tcW w:w="1530" w:type="dxa"/>
          </w:tcPr>
          <w:p w14:paraId="3E16AD8D" w14:textId="77777777" w:rsidR="007C54D3" w:rsidRDefault="008A1B26">
            <w:r>
              <w:t>Atelier 8</w:t>
            </w:r>
          </w:p>
        </w:tc>
        <w:tc>
          <w:tcPr>
            <w:tcW w:w="4695" w:type="dxa"/>
          </w:tcPr>
          <w:p w14:paraId="070CE1B4" w14:textId="77777777" w:rsidR="007C54D3" w:rsidRDefault="008A1B26">
            <w:r>
              <w:t>Gérer ses biens</w:t>
            </w:r>
          </w:p>
        </w:tc>
        <w:tc>
          <w:tcPr>
            <w:tcW w:w="2865" w:type="dxa"/>
          </w:tcPr>
          <w:p w14:paraId="143B63F3" w14:textId="77777777" w:rsidR="007C54D3" w:rsidRDefault="008A1B26">
            <w:r>
              <w:t xml:space="preserve">Notaire </w:t>
            </w:r>
          </w:p>
        </w:tc>
      </w:tr>
      <w:tr w:rsidR="007C54D3" w14:paraId="357159EC" w14:textId="77777777">
        <w:tc>
          <w:tcPr>
            <w:tcW w:w="1530" w:type="dxa"/>
          </w:tcPr>
          <w:p w14:paraId="608AE4D1" w14:textId="77777777" w:rsidR="007C54D3" w:rsidRDefault="008A1B26">
            <w:r>
              <w:t>Atelier 9</w:t>
            </w:r>
          </w:p>
        </w:tc>
        <w:tc>
          <w:tcPr>
            <w:tcW w:w="4695" w:type="dxa"/>
          </w:tcPr>
          <w:p w14:paraId="4B78FCEB" w14:textId="77777777" w:rsidR="007C54D3" w:rsidRDefault="008A1B26">
            <w:r>
              <w:t>Préserver ses avoirs financiers</w:t>
            </w:r>
          </w:p>
        </w:tc>
        <w:tc>
          <w:tcPr>
            <w:tcW w:w="2865" w:type="dxa"/>
          </w:tcPr>
          <w:p w14:paraId="7B8B98C9" w14:textId="77777777" w:rsidR="007C54D3" w:rsidRDefault="008A1B26">
            <w:r>
              <w:t>Desjardins</w:t>
            </w:r>
          </w:p>
        </w:tc>
      </w:tr>
      <w:tr w:rsidR="007C54D3" w14:paraId="297F0CB9" w14:textId="77777777">
        <w:tc>
          <w:tcPr>
            <w:tcW w:w="1530" w:type="dxa"/>
          </w:tcPr>
          <w:p w14:paraId="589372CC" w14:textId="77777777" w:rsidR="007C54D3" w:rsidRDefault="008A1B26">
            <w:r>
              <w:t>Atelier 10</w:t>
            </w:r>
          </w:p>
        </w:tc>
        <w:tc>
          <w:tcPr>
            <w:tcW w:w="4695" w:type="dxa"/>
          </w:tcPr>
          <w:p w14:paraId="2BA7E190" w14:textId="6E28448D" w:rsidR="007C54D3" w:rsidRDefault="00733D2E">
            <w:r>
              <w:t>Accompagner un proche</w:t>
            </w:r>
            <w:r w:rsidR="008A1B26">
              <w:t xml:space="preserve"> </w:t>
            </w:r>
          </w:p>
        </w:tc>
        <w:tc>
          <w:tcPr>
            <w:tcW w:w="2865" w:type="dxa"/>
          </w:tcPr>
          <w:p w14:paraId="628528E7" w14:textId="0EBB9D1A" w:rsidR="007C54D3" w:rsidRDefault="00733D2E">
            <w:r>
              <w:t>CABBE</w:t>
            </w:r>
          </w:p>
        </w:tc>
      </w:tr>
      <w:tr w:rsidR="00733D2E" w14:paraId="115ACF99" w14:textId="77777777">
        <w:tc>
          <w:tcPr>
            <w:tcW w:w="1530" w:type="dxa"/>
          </w:tcPr>
          <w:p w14:paraId="6398C23B" w14:textId="550C0CD7" w:rsidR="00733D2E" w:rsidRDefault="00733D2E">
            <w:r>
              <w:t>Atelier 11</w:t>
            </w:r>
          </w:p>
        </w:tc>
        <w:tc>
          <w:tcPr>
            <w:tcW w:w="4695" w:type="dxa"/>
          </w:tcPr>
          <w:p w14:paraId="76604379" w14:textId="456A8540" w:rsidR="00733D2E" w:rsidRDefault="00733D2E">
            <w:r>
              <w:t>Ce n’est pas correct</w:t>
            </w:r>
          </w:p>
        </w:tc>
        <w:tc>
          <w:tcPr>
            <w:tcW w:w="2865" w:type="dxa"/>
          </w:tcPr>
          <w:p w14:paraId="66096454" w14:textId="4950397B" w:rsidR="00733D2E" w:rsidRDefault="00733D2E">
            <w:proofErr w:type="spellStart"/>
            <w:r>
              <w:t>Équijustice</w:t>
            </w:r>
            <w:proofErr w:type="spellEnd"/>
          </w:p>
        </w:tc>
      </w:tr>
    </w:tbl>
    <w:p w14:paraId="0A17D0C7" w14:textId="77777777" w:rsidR="007C54D3" w:rsidRDefault="007C54D3">
      <w:pPr>
        <w:rPr>
          <w:b/>
          <w:sz w:val="26"/>
          <w:szCs w:val="26"/>
        </w:rPr>
      </w:pPr>
    </w:p>
    <w:p w14:paraId="4EB12547" w14:textId="77777777" w:rsidR="007C54D3" w:rsidRDefault="008A1B26">
      <w:pPr>
        <w:rPr>
          <w:b/>
          <w:sz w:val="16"/>
          <w:szCs w:val="16"/>
        </w:rPr>
      </w:pPr>
      <w:r>
        <w:br w:type="page"/>
      </w:r>
    </w:p>
    <w:p w14:paraId="7CEFFD77" w14:textId="77777777" w:rsidR="007C54D3" w:rsidRDefault="007C54D3">
      <w:pPr>
        <w:rPr>
          <w:b/>
          <w:sz w:val="16"/>
          <w:szCs w:val="16"/>
        </w:rPr>
      </w:pPr>
    </w:p>
    <w:tbl>
      <w:tblPr>
        <w:tblStyle w:val="a1"/>
        <w:tblW w:w="9435"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00" w:firstRow="0" w:lastRow="0" w:firstColumn="0" w:lastColumn="0" w:noHBand="0" w:noVBand="1"/>
      </w:tblPr>
      <w:tblGrid>
        <w:gridCol w:w="9435"/>
      </w:tblGrid>
      <w:tr w:rsidR="007C54D3" w14:paraId="10B86A6C" w14:textId="77777777" w:rsidTr="005912B4">
        <w:trPr>
          <w:trHeight w:val="720"/>
        </w:trPr>
        <w:tc>
          <w:tcPr>
            <w:tcW w:w="9435" w:type="dxa"/>
            <w:shd w:val="clear" w:color="auto" w:fill="0F1B4A"/>
            <w:vAlign w:val="center"/>
          </w:tcPr>
          <w:p w14:paraId="1DDBB4EB" w14:textId="77777777" w:rsidR="007C54D3" w:rsidRDefault="008A1B26">
            <w:pPr>
              <w:pStyle w:val="Titre2"/>
              <w:rPr>
                <w:b/>
              </w:rPr>
            </w:pPr>
            <w:r>
              <w:rPr>
                <w:b/>
                <w:color w:val="FFFFFF"/>
                <w:sz w:val="28"/>
                <w:szCs w:val="28"/>
              </w:rPr>
              <w:t xml:space="preserve">Description des ateliers </w:t>
            </w:r>
          </w:p>
        </w:tc>
      </w:tr>
    </w:tbl>
    <w:p w14:paraId="0DD77CEA" w14:textId="77777777" w:rsidR="007C54D3" w:rsidRDefault="007C54D3"/>
    <w:tbl>
      <w:tblPr>
        <w:tblStyle w:val="a2"/>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7C54D3" w14:paraId="155B94A7" w14:textId="77777777">
        <w:tc>
          <w:tcPr>
            <w:tcW w:w="2065" w:type="dxa"/>
            <w:tcBorders>
              <w:bottom w:val="single" w:sz="4" w:space="0" w:color="000000"/>
            </w:tcBorders>
            <w:shd w:val="clear" w:color="auto" w:fill="F2F6FB"/>
            <w:vAlign w:val="center"/>
          </w:tcPr>
          <w:p w14:paraId="1EDFE205" w14:textId="77777777" w:rsidR="007C54D3" w:rsidRDefault="008A1B26">
            <w:pPr>
              <w:rPr>
                <w:b/>
              </w:rPr>
            </w:pPr>
            <w:r>
              <w:rPr>
                <w:b/>
              </w:rPr>
              <w:t>Atelier 1</w:t>
            </w:r>
          </w:p>
        </w:tc>
        <w:tc>
          <w:tcPr>
            <w:tcW w:w="7380" w:type="dxa"/>
            <w:tcBorders>
              <w:bottom w:val="single" w:sz="4" w:space="0" w:color="000000"/>
            </w:tcBorders>
            <w:shd w:val="clear" w:color="auto" w:fill="F2F6FB"/>
            <w:vAlign w:val="center"/>
          </w:tcPr>
          <w:p w14:paraId="0DEE9876" w14:textId="77777777" w:rsidR="007C54D3" w:rsidRDefault="008A1B26">
            <w:pPr>
              <w:rPr>
                <w:b/>
                <w:sz w:val="36"/>
                <w:szCs w:val="36"/>
              </w:rPr>
            </w:pPr>
            <w:r>
              <w:rPr>
                <w:b/>
                <w:sz w:val="36"/>
                <w:szCs w:val="36"/>
              </w:rPr>
              <w:t>Vieillir chez soi</w:t>
            </w:r>
          </w:p>
        </w:tc>
      </w:tr>
      <w:tr w:rsidR="007C54D3" w14:paraId="044B201E" w14:textId="77777777">
        <w:tc>
          <w:tcPr>
            <w:tcW w:w="9445" w:type="dxa"/>
            <w:gridSpan w:val="2"/>
            <w:tcBorders>
              <w:top w:val="nil"/>
            </w:tcBorders>
          </w:tcPr>
          <w:p w14:paraId="75627D77" w14:textId="77777777" w:rsidR="007C54D3" w:rsidRDefault="008A1B26">
            <w:pPr>
              <w:jc w:val="both"/>
              <w:rPr>
                <w:color w:val="000000"/>
              </w:rPr>
            </w:pPr>
            <w:r>
              <w:rPr>
                <w:color w:val="000000"/>
              </w:rPr>
              <w:t xml:space="preserve">Cet atelier présente des outils permettant d’évaluer votre capacité à demeurer dans votre domicile actuel le plus longtemps possible. Il vous permettra de déterminer si votre domicile répond à vos nouveaux besoins à mesure que vous vieillissez. Vous serez outillé afin d’évaluer les adaptations domiciliaires possibles. Enfin, vous y découvrirez les différents services disponibles dans votre communauté afin de demeurer chez vous dans la dignité et la sécurité. </w:t>
            </w:r>
          </w:p>
          <w:p w14:paraId="5E744447" w14:textId="77777777" w:rsidR="007C54D3" w:rsidRDefault="007C54D3">
            <w:pPr>
              <w:jc w:val="both"/>
              <w:rPr>
                <w:b/>
                <w:color w:val="000000"/>
              </w:rPr>
            </w:pPr>
          </w:p>
          <w:p w14:paraId="2D6C2FFC" w14:textId="77777777" w:rsidR="007C54D3" w:rsidRDefault="008A1B26">
            <w:pPr>
              <w:jc w:val="both"/>
              <w:rPr>
                <w:color w:val="000000"/>
              </w:rPr>
            </w:pPr>
            <w:r>
              <w:rPr>
                <w:b/>
                <w:color w:val="000000"/>
              </w:rPr>
              <w:t xml:space="preserve">Objectif de l’atelier : </w:t>
            </w:r>
          </w:p>
          <w:p w14:paraId="2A79A85F" w14:textId="77777777" w:rsidR="007C54D3" w:rsidRDefault="008A1B26">
            <w:pPr>
              <w:numPr>
                <w:ilvl w:val="0"/>
                <w:numId w:val="1"/>
              </w:numPr>
              <w:pBdr>
                <w:top w:val="nil"/>
                <w:left w:val="nil"/>
                <w:bottom w:val="nil"/>
                <w:right w:val="nil"/>
                <w:between w:val="nil"/>
              </w:pBdr>
              <w:rPr>
                <w:color w:val="000000"/>
              </w:rPr>
            </w:pPr>
            <w:r>
              <w:rPr>
                <w:color w:val="000000"/>
              </w:rPr>
              <w:t>Évaluer vos besoins ;</w:t>
            </w:r>
          </w:p>
          <w:p w14:paraId="183D057A" w14:textId="77777777" w:rsidR="007C54D3" w:rsidRDefault="008A1B26">
            <w:pPr>
              <w:numPr>
                <w:ilvl w:val="0"/>
                <w:numId w:val="1"/>
              </w:numPr>
              <w:pBdr>
                <w:top w:val="nil"/>
                <w:left w:val="nil"/>
                <w:bottom w:val="nil"/>
                <w:right w:val="nil"/>
                <w:between w:val="nil"/>
              </w:pBdr>
              <w:rPr>
                <w:color w:val="000000"/>
              </w:rPr>
            </w:pPr>
            <w:r>
              <w:rPr>
                <w:color w:val="000000"/>
              </w:rPr>
              <w:t>Adapter votre domicile ;</w:t>
            </w:r>
          </w:p>
          <w:p w14:paraId="7807DF4D" w14:textId="77777777" w:rsidR="007C54D3" w:rsidRDefault="008A1B26">
            <w:pPr>
              <w:numPr>
                <w:ilvl w:val="0"/>
                <w:numId w:val="1"/>
              </w:numPr>
              <w:pBdr>
                <w:top w:val="nil"/>
                <w:left w:val="nil"/>
                <w:bottom w:val="nil"/>
                <w:right w:val="nil"/>
                <w:between w:val="nil"/>
              </w:pBdr>
              <w:rPr>
                <w:color w:val="000000"/>
              </w:rPr>
            </w:pPr>
            <w:r>
              <w:rPr>
                <w:color w:val="000000"/>
              </w:rPr>
              <w:t>Découvrir les organismes communautaires de votre territoire et leurs services ;</w:t>
            </w:r>
          </w:p>
          <w:p w14:paraId="610E7FD6" w14:textId="77777777" w:rsidR="007C54D3" w:rsidRDefault="008A1B26">
            <w:pPr>
              <w:numPr>
                <w:ilvl w:val="0"/>
                <w:numId w:val="1"/>
              </w:numPr>
              <w:pBdr>
                <w:top w:val="nil"/>
                <w:left w:val="nil"/>
                <w:bottom w:val="nil"/>
                <w:right w:val="nil"/>
                <w:between w:val="nil"/>
              </w:pBdr>
              <w:rPr>
                <w:color w:val="000000"/>
              </w:rPr>
            </w:pPr>
            <w:r>
              <w:rPr>
                <w:color w:val="000000"/>
              </w:rPr>
              <w:t>Connaître les services du CISSS de Chaudière-Appalaches.</w:t>
            </w:r>
          </w:p>
        </w:tc>
      </w:tr>
    </w:tbl>
    <w:p w14:paraId="511BDD8A" w14:textId="70D2A783" w:rsidR="007C54D3" w:rsidRDefault="007C54D3"/>
    <w:tbl>
      <w:tblPr>
        <w:tblStyle w:val="ab"/>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E0208B" w14:paraId="78BE74DD" w14:textId="77777777" w:rsidTr="00E072EE">
        <w:tc>
          <w:tcPr>
            <w:tcW w:w="2065" w:type="dxa"/>
            <w:tcBorders>
              <w:bottom w:val="single" w:sz="4" w:space="0" w:color="000000"/>
            </w:tcBorders>
            <w:shd w:val="clear" w:color="auto" w:fill="F2F6FB"/>
            <w:vAlign w:val="center"/>
          </w:tcPr>
          <w:p w14:paraId="35394A3C" w14:textId="3DEBFDCA" w:rsidR="00E0208B" w:rsidRDefault="00E0208B" w:rsidP="00E072EE">
            <w:pPr>
              <w:rPr>
                <w:b/>
              </w:rPr>
            </w:pPr>
            <w:r>
              <w:rPr>
                <w:b/>
              </w:rPr>
              <w:t>Atelier 2</w:t>
            </w:r>
          </w:p>
        </w:tc>
        <w:tc>
          <w:tcPr>
            <w:tcW w:w="7380" w:type="dxa"/>
            <w:tcBorders>
              <w:bottom w:val="single" w:sz="4" w:space="0" w:color="000000"/>
            </w:tcBorders>
            <w:shd w:val="clear" w:color="auto" w:fill="F2F6FB"/>
            <w:vAlign w:val="center"/>
          </w:tcPr>
          <w:p w14:paraId="71E1A687" w14:textId="77777777" w:rsidR="00E0208B" w:rsidRDefault="00E0208B" w:rsidP="00E072EE">
            <w:pPr>
              <w:rPr>
                <w:b/>
                <w:sz w:val="36"/>
                <w:szCs w:val="36"/>
              </w:rPr>
            </w:pPr>
            <w:r>
              <w:rPr>
                <w:b/>
                <w:sz w:val="36"/>
                <w:szCs w:val="36"/>
              </w:rPr>
              <w:t>Signer un bail</w:t>
            </w:r>
          </w:p>
        </w:tc>
      </w:tr>
      <w:tr w:rsidR="00E0208B" w14:paraId="5CB3FD02" w14:textId="77777777" w:rsidTr="00E072EE">
        <w:tc>
          <w:tcPr>
            <w:tcW w:w="9445" w:type="dxa"/>
            <w:gridSpan w:val="2"/>
            <w:tcBorders>
              <w:top w:val="single" w:sz="4" w:space="0" w:color="000000"/>
            </w:tcBorders>
          </w:tcPr>
          <w:p w14:paraId="3D962AD0" w14:textId="77777777" w:rsidR="00E0208B" w:rsidRDefault="00E0208B" w:rsidP="00E072EE">
            <w:pPr>
              <w:jc w:val="both"/>
              <w:rPr>
                <w:color w:val="000000"/>
              </w:rPr>
            </w:pPr>
            <w:r>
              <w:rPr>
                <w:b/>
                <w:i/>
                <w:color w:val="000000"/>
              </w:rPr>
              <w:t>Un bail, c’est un contrat qui lie le propriétaire et le locataire</w:t>
            </w:r>
            <w:r>
              <w:rPr>
                <w:color w:val="000000"/>
              </w:rPr>
              <w:t>. Il détaille les engagements des parties concernant un logement d’habitation. Il doit obligatoirement être rédigé avec le formulaire du Tribunal administratif du logement (TAL). De plus, si vous souhaitez aménager dans une résidence privée pour aînés (RPA), le bail doit également inclure une Annexe de services qui détaille lesdits services inclus ou disponibles dans la résidence.</w:t>
            </w:r>
          </w:p>
          <w:p w14:paraId="44F53006" w14:textId="77777777" w:rsidR="00E0208B" w:rsidRDefault="00E0208B" w:rsidP="00E072EE">
            <w:pPr>
              <w:rPr>
                <w:color w:val="000000"/>
              </w:rPr>
            </w:pPr>
          </w:p>
          <w:p w14:paraId="0D403471" w14:textId="77777777" w:rsidR="00E0208B" w:rsidRDefault="00E0208B" w:rsidP="00E072EE">
            <w:pPr>
              <w:jc w:val="both"/>
              <w:rPr>
                <w:color w:val="000000"/>
              </w:rPr>
            </w:pPr>
            <w:r>
              <w:rPr>
                <w:color w:val="000000"/>
              </w:rPr>
              <w:t>Cet atelier vous permettra d’examiner en détail un bail et l’Annexe de services utilisée en RPA afin que vous soyez outillé pour comprendre le contrat que vous vous apprêtez à signer.</w:t>
            </w:r>
          </w:p>
          <w:p w14:paraId="732899DB" w14:textId="77777777" w:rsidR="00E0208B" w:rsidRDefault="00E0208B" w:rsidP="00E072EE">
            <w:pPr>
              <w:jc w:val="both"/>
              <w:rPr>
                <w:color w:val="000000"/>
              </w:rPr>
            </w:pPr>
          </w:p>
          <w:p w14:paraId="77A35958" w14:textId="77777777" w:rsidR="00E0208B" w:rsidRDefault="00E0208B" w:rsidP="00E072EE">
            <w:pPr>
              <w:jc w:val="both"/>
              <w:rPr>
                <w:color w:val="000000"/>
              </w:rPr>
            </w:pPr>
            <w:r>
              <w:rPr>
                <w:b/>
                <w:color w:val="000000"/>
              </w:rPr>
              <w:t xml:space="preserve">Objectif de l’atelier : </w:t>
            </w:r>
          </w:p>
          <w:p w14:paraId="50A78FA9" w14:textId="77777777" w:rsidR="00E0208B" w:rsidRDefault="00E0208B" w:rsidP="00E072EE">
            <w:pPr>
              <w:numPr>
                <w:ilvl w:val="0"/>
                <w:numId w:val="1"/>
              </w:numPr>
              <w:pBdr>
                <w:top w:val="nil"/>
                <w:left w:val="nil"/>
                <w:bottom w:val="nil"/>
                <w:right w:val="nil"/>
                <w:between w:val="nil"/>
              </w:pBdr>
              <w:rPr>
                <w:color w:val="000000"/>
              </w:rPr>
            </w:pPr>
            <w:r>
              <w:rPr>
                <w:color w:val="000000"/>
              </w:rPr>
              <w:t>Démystifier le bail;</w:t>
            </w:r>
          </w:p>
          <w:p w14:paraId="473F28A0" w14:textId="77777777" w:rsidR="00E0208B" w:rsidRDefault="00E0208B" w:rsidP="00E072EE">
            <w:pPr>
              <w:numPr>
                <w:ilvl w:val="0"/>
                <w:numId w:val="1"/>
              </w:numPr>
              <w:pBdr>
                <w:top w:val="nil"/>
                <w:left w:val="nil"/>
                <w:bottom w:val="nil"/>
                <w:right w:val="nil"/>
                <w:between w:val="nil"/>
              </w:pBdr>
              <w:rPr>
                <w:color w:val="000000"/>
              </w:rPr>
            </w:pPr>
            <w:r>
              <w:rPr>
                <w:color w:val="000000"/>
              </w:rPr>
              <w:t>Connaître les éléments importants entourant le bail;</w:t>
            </w:r>
          </w:p>
          <w:p w14:paraId="5D0660FC" w14:textId="77777777" w:rsidR="00E0208B" w:rsidRDefault="00E0208B" w:rsidP="00E072EE">
            <w:pPr>
              <w:numPr>
                <w:ilvl w:val="0"/>
                <w:numId w:val="1"/>
              </w:numPr>
              <w:pBdr>
                <w:top w:val="nil"/>
                <w:left w:val="nil"/>
                <w:bottom w:val="nil"/>
                <w:right w:val="nil"/>
                <w:between w:val="nil"/>
              </w:pBdr>
              <w:rPr>
                <w:color w:val="000000"/>
              </w:rPr>
            </w:pPr>
            <w:r>
              <w:t>Connaître</w:t>
            </w:r>
            <w:r>
              <w:rPr>
                <w:color w:val="000000"/>
              </w:rPr>
              <w:t xml:space="preserve"> les formulaires du bail et de l’Annexe 6;</w:t>
            </w:r>
          </w:p>
          <w:p w14:paraId="58C37BBC" w14:textId="77777777" w:rsidR="00E0208B" w:rsidRDefault="00E0208B" w:rsidP="00E072EE">
            <w:pPr>
              <w:numPr>
                <w:ilvl w:val="0"/>
                <w:numId w:val="1"/>
              </w:numPr>
              <w:pBdr>
                <w:top w:val="nil"/>
                <w:left w:val="nil"/>
                <w:bottom w:val="nil"/>
                <w:right w:val="nil"/>
                <w:between w:val="nil"/>
              </w:pBdr>
              <w:rPr>
                <w:color w:val="000000"/>
              </w:rPr>
            </w:pPr>
            <w:r>
              <w:rPr>
                <w:color w:val="000000"/>
              </w:rPr>
              <w:t>Comprendre sur vos droits et sur vos obligations en tant que locataire;</w:t>
            </w:r>
          </w:p>
          <w:p w14:paraId="5E6ED37B" w14:textId="77777777" w:rsidR="00E0208B" w:rsidRDefault="00E0208B" w:rsidP="00E072EE">
            <w:pPr>
              <w:numPr>
                <w:ilvl w:val="0"/>
                <w:numId w:val="1"/>
              </w:numPr>
              <w:pBdr>
                <w:top w:val="nil"/>
                <w:left w:val="nil"/>
                <w:bottom w:val="nil"/>
                <w:right w:val="nil"/>
                <w:between w:val="nil"/>
              </w:pBdr>
              <w:rPr>
                <w:color w:val="000000"/>
              </w:rPr>
            </w:pPr>
            <w:r>
              <w:rPr>
                <w:color w:val="000000"/>
              </w:rPr>
              <w:t xml:space="preserve">Mettre fin à son bail. </w:t>
            </w:r>
          </w:p>
        </w:tc>
      </w:tr>
    </w:tbl>
    <w:p w14:paraId="5C7131BE" w14:textId="3C2E8F56" w:rsidR="00E0208B" w:rsidRDefault="00E0208B"/>
    <w:tbl>
      <w:tblPr>
        <w:tblStyle w:val="a4"/>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E0208B" w14:paraId="0A2BDCDD" w14:textId="77777777" w:rsidTr="00E072EE">
        <w:tc>
          <w:tcPr>
            <w:tcW w:w="2065" w:type="dxa"/>
            <w:tcBorders>
              <w:bottom w:val="single" w:sz="4" w:space="0" w:color="000000"/>
            </w:tcBorders>
            <w:shd w:val="clear" w:color="auto" w:fill="F2F6FB"/>
            <w:vAlign w:val="center"/>
          </w:tcPr>
          <w:p w14:paraId="138B0A7B" w14:textId="77777777" w:rsidR="00E0208B" w:rsidRDefault="00E0208B" w:rsidP="00E072EE">
            <w:pPr>
              <w:rPr>
                <w:b/>
              </w:rPr>
            </w:pPr>
            <w:r>
              <w:rPr>
                <w:b/>
              </w:rPr>
              <w:t>Atelier 3</w:t>
            </w:r>
          </w:p>
        </w:tc>
        <w:tc>
          <w:tcPr>
            <w:tcW w:w="7380" w:type="dxa"/>
            <w:tcBorders>
              <w:bottom w:val="single" w:sz="4" w:space="0" w:color="000000"/>
            </w:tcBorders>
            <w:shd w:val="clear" w:color="auto" w:fill="F2F6FB"/>
            <w:vAlign w:val="center"/>
          </w:tcPr>
          <w:p w14:paraId="581DCC1A" w14:textId="77777777" w:rsidR="00E0208B" w:rsidRDefault="00E0208B" w:rsidP="00E072EE">
            <w:pPr>
              <w:rPr>
                <w:b/>
                <w:sz w:val="36"/>
                <w:szCs w:val="36"/>
              </w:rPr>
            </w:pPr>
            <w:r>
              <w:rPr>
                <w:b/>
                <w:sz w:val="36"/>
                <w:szCs w:val="36"/>
              </w:rPr>
              <w:t>Évaluer sa situation financière</w:t>
            </w:r>
          </w:p>
        </w:tc>
      </w:tr>
      <w:tr w:rsidR="00E0208B" w14:paraId="01C5D058" w14:textId="77777777" w:rsidTr="00E072EE">
        <w:tc>
          <w:tcPr>
            <w:tcW w:w="9445" w:type="dxa"/>
            <w:gridSpan w:val="2"/>
            <w:tcBorders>
              <w:top w:val="nil"/>
            </w:tcBorders>
          </w:tcPr>
          <w:p w14:paraId="4FC4AE7A" w14:textId="77777777" w:rsidR="00E0208B" w:rsidRDefault="00E0208B" w:rsidP="00E072EE">
            <w:pPr>
              <w:rPr>
                <w:color w:val="000000"/>
              </w:rPr>
            </w:pPr>
            <w:r>
              <w:rPr>
                <w:color w:val="000000"/>
              </w:rPr>
              <w:t xml:space="preserve">Les enjeux financiers peuvent également influencer votre vie. </w:t>
            </w:r>
          </w:p>
          <w:p w14:paraId="47664DE5" w14:textId="77777777" w:rsidR="00E0208B" w:rsidRDefault="00E0208B" w:rsidP="00E072EE">
            <w:pPr>
              <w:rPr>
                <w:color w:val="000000"/>
              </w:rPr>
            </w:pPr>
            <w:r>
              <w:rPr>
                <w:color w:val="000000"/>
              </w:rPr>
              <w:t>Planifier en vue de l’avenir ou de besoins futurs peut vous sembler un casse-tête. Il est donc important de dresser un budget clair de votre situation actuelle pour faire des choix éclairés.</w:t>
            </w:r>
          </w:p>
          <w:p w14:paraId="3AC72049" w14:textId="77777777" w:rsidR="00E0208B" w:rsidRDefault="00E0208B" w:rsidP="00E072EE">
            <w:pPr>
              <w:rPr>
                <w:color w:val="000000"/>
              </w:rPr>
            </w:pPr>
          </w:p>
          <w:p w14:paraId="042E5F0C" w14:textId="77777777" w:rsidR="00E0208B" w:rsidRDefault="00E0208B" w:rsidP="00E072EE">
            <w:pPr>
              <w:rPr>
                <w:color w:val="000000"/>
              </w:rPr>
            </w:pPr>
            <w:r>
              <w:rPr>
                <w:color w:val="000000"/>
              </w:rPr>
              <w:t xml:space="preserve">Cet atelier vous outillera pour dresser un budget adapté à vos besoins. Nous discuterons également des différents programmes et crédits d’impôt destinés aux aînés et comment les obtenir. </w:t>
            </w:r>
          </w:p>
          <w:p w14:paraId="020110A0" w14:textId="77777777" w:rsidR="00E0208B" w:rsidRDefault="00E0208B" w:rsidP="00E072EE">
            <w:pPr>
              <w:rPr>
                <w:color w:val="000000"/>
              </w:rPr>
            </w:pPr>
          </w:p>
          <w:p w14:paraId="7DE7859D" w14:textId="77777777" w:rsidR="00E0208B" w:rsidRDefault="00E0208B" w:rsidP="00E072EE">
            <w:pPr>
              <w:jc w:val="both"/>
              <w:rPr>
                <w:color w:val="000000"/>
              </w:rPr>
            </w:pPr>
            <w:r>
              <w:rPr>
                <w:b/>
                <w:color w:val="000000"/>
              </w:rPr>
              <w:t xml:space="preserve">Objectif de l’atelier : </w:t>
            </w:r>
          </w:p>
          <w:p w14:paraId="35FDE0C8" w14:textId="77777777" w:rsidR="00E0208B" w:rsidRDefault="00E0208B" w:rsidP="00E072EE">
            <w:pPr>
              <w:numPr>
                <w:ilvl w:val="0"/>
                <w:numId w:val="1"/>
              </w:numPr>
              <w:pBdr>
                <w:top w:val="nil"/>
                <w:left w:val="nil"/>
                <w:bottom w:val="nil"/>
                <w:right w:val="nil"/>
                <w:between w:val="nil"/>
              </w:pBdr>
              <w:rPr>
                <w:color w:val="000000"/>
              </w:rPr>
            </w:pPr>
            <w:r>
              <w:rPr>
                <w:color w:val="000000"/>
              </w:rPr>
              <w:t>Évaluer votre situation financière;</w:t>
            </w:r>
          </w:p>
          <w:p w14:paraId="67A53617" w14:textId="77777777" w:rsidR="00E0208B" w:rsidRDefault="00E0208B" w:rsidP="00E072EE">
            <w:pPr>
              <w:numPr>
                <w:ilvl w:val="0"/>
                <w:numId w:val="1"/>
              </w:numPr>
              <w:pBdr>
                <w:top w:val="nil"/>
                <w:left w:val="nil"/>
                <w:bottom w:val="nil"/>
                <w:right w:val="nil"/>
                <w:between w:val="nil"/>
              </w:pBdr>
              <w:rPr>
                <w:color w:val="000000"/>
              </w:rPr>
            </w:pPr>
            <w:r>
              <w:rPr>
                <w:color w:val="000000"/>
              </w:rPr>
              <w:lastRenderedPageBreak/>
              <w:t xml:space="preserve">Préparer un budget projectif relatif à votre milieu de vie; </w:t>
            </w:r>
          </w:p>
          <w:p w14:paraId="4818FD9A" w14:textId="77777777" w:rsidR="00E0208B" w:rsidRDefault="00E0208B" w:rsidP="00E072EE">
            <w:pPr>
              <w:numPr>
                <w:ilvl w:val="0"/>
                <w:numId w:val="1"/>
              </w:numPr>
              <w:pBdr>
                <w:top w:val="nil"/>
                <w:left w:val="nil"/>
                <w:bottom w:val="nil"/>
                <w:right w:val="nil"/>
                <w:between w:val="nil"/>
              </w:pBdr>
              <w:rPr>
                <w:color w:val="000000"/>
              </w:rPr>
            </w:pPr>
            <w:r>
              <w:rPr>
                <w:color w:val="000000"/>
              </w:rPr>
              <w:t>Connaître les différents programmes et crédits d’impôt pour aînés.</w:t>
            </w:r>
          </w:p>
        </w:tc>
      </w:tr>
    </w:tbl>
    <w:p w14:paraId="613D9BB3" w14:textId="77777777" w:rsidR="00E0208B" w:rsidRDefault="00E0208B"/>
    <w:p w14:paraId="51AB2479" w14:textId="2DA30E4D" w:rsidR="00E0208B" w:rsidRDefault="00E0208B"/>
    <w:p w14:paraId="6368595E" w14:textId="77777777" w:rsidR="00E0208B" w:rsidRDefault="00E0208B"/>
    <w:tbl>
      <w:tblPr>
        <w:tblStyle w:val="a3"/>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7C54D3" w14:paraId="789E05AF" w14:textId="77777777">
        <w:tc>
          <w:tcPr>
            <w:tcW w:w="2065" w:type="dxa"/>
            <w:tcBorders>
              <w:bottom w:val="single" w:sz="4" w:space="0" w:color="000000"/>
            </w:tcBorders>
            <w:shd w:val="clear" w:color="auto" w:fill="F2F6FB"/>
            <w:vAlign w:val="center"/>
          </w:tcPr>
          <w:p w14:paraId="350ECB47" w14:textId="6B0C0318" w:rsidR="007C54D3" w:rsidRDefault="008A1B26">
            <w:pPr>
              <w:rPr>
                <w:b/>
              </w:rPr>
            </w:pPr>
            <w:r>
              <w:rPr>
                <w:b/>
              </w:rPr>
              <w:t xml:space="preserve">Atelier </w:t>
            </w:r>
            <w:r w:rsidR="00E0208B">
              <w:rPr>
                <w:b/>
              </w:rPr>
              <w:t>4</w:t>
            </w:r>
          </w:p>
        </w:tc>
        <w:tc>
          <w:tcPr>
            <w:tcW w:w="7380" w:type="dxa"/>
            <w:tcBorders>
              <w:bottom w:val="single" w:sz="4" w:space="0" w:color="000000"/>
            </w:tcBorders>
            <w:shd w:val="clear" w:color="auto" w:fill="F2F6FB"/>
            <w:vAlign w:val="center"/>
          </w:tcPr>
          <w:p w14:paraId="13993BF6" w14:textId="77777777" w:rsidR="007C54D3" w:rsidRDefault="008A1B26">
            <w:pPr>
              <w:rPr>
                <w:b/>
                <w:sz w:val="36"/>
                <w:szCs w:val="36"/>
              </w:rPr>
            </w:pPr>
            <w:r>
              <w:rPr>
                <w:b/>
                <w:sz w:val="36"/>
                <w:szCs w:val="36"/>
              </w:rPr>
              <w:t>Déménager, choisir un chez-soi</w:t>
            </w:r>
          </w:p>
        </w:tc>
      </w:tr>
      <w:tr w:rsidR="007C54D3" w14:paraId="1FACEF80" w14:textId="77777777">
        <w:tc>
          <w:tcPr>
            <w:tcW w:w="9445" w:type="dxa"/>
            <w:gridSpan w:val="2"/>
            <w:tcBorders>
              <w:top w:val="nil"/>
            </w:tcBorders>
          </w:tcPr>
          <w:p w14:paraId="614D090D" w14:textId="7CDEA21B" w:rsidR="007C54D3" w:rsidRDefault="00F42251">
            <w:pPr>
              <w:jc w:val="both"/>
              <w:rPr>
                <w:color w:val="000000"/>
              </w:rPr>
            </w:pPr>
            <w:r>
              <w:rPr>
                <w:color w:val="000000"/>
              </w:rPr>
              <w:t>V</w:t>
            </w:r>
            <w:r w:rsidR="008A1B26">
              <w:rPr>
                <w:color w:val="000000"/>
              </w:rPr>
              <w:t xml:space="preserve">ous aurez besoin de connaître les différents types d’habitation disponibles ainsi que leurs caractéristiques. Que vous cherchiez une maison, un appartement ou encore que vous envisagiez aller vivre en résidence privée pour aînés, vous découvrirez dans cet atelier un outil vous permettant d’évaluer ces différentes possibilités et ainsi prendre une décision éclairée.   </w:t>
            </w:r>
          </w:p>
          <w:p w14:paraId="636128F0" w14:textId="77777777" w:rsidR="007C54D3" w:rsidRDefault="007C54D3">
            <w:pPr>
              <w:jc w:val="both"/>
              <w:rPr>
                <w:color w:val="000000"/>
              </w:rPr>
            </w:pPr>
          </w:p>
          <w:p w14:paraId="216C6AA3" w14:textId="77777777" w:rsidR="007C54D3" w:rsidRDefault="008A1B26">
            <w:pPr>
              <w:jc w:val="both"/>
              <w:rPr>
                <w:color w:val="000000"/>
              </w:rPr>
            </w:pPr>
            <w:r>
              <w:rPr>
                <w:b/>
                <w:color w:val="000000"/>
              </w:rPr>
              <w:t xml:space="preserve">Objectif de l’atelier : </w:t>
            </w:r>
          </w:p>
          <w:p w14:paraId="5743B4D2" w14:textId="77777777" w:rsidR="007C54D3" w:rsidRDefault="008A1B26">
            <w:pPr>
              <w:numPr>
                <w:ilvl w:val="0"/>
                <w:numId w:val="1"/>
              </w:numPr>
              <w:pBdr>
                <w:top w:val="nil"/>
                <w:left w:val="nil"/>
                <w:bottom w:val="nil"/>
                <w:right w:val="nil"/>
                <w:between w:val="nil"/>
              </w:pBdr>
              <w:rPr>
                <w:color w:val="000000"/>
              </w:rPr>
            </w:pPr>
            <w:r>
              <w:rPr>
                <w:color w:val="000000"/>
              </w:rPr>
              <w:t>Déterminer vos besoins et vos souhaits</w:t>
            </w:r>
          </w:p>
          <w:p w14:paraId="5B7CD2AD" w14:textId="77777777" w:rsidR="007C54D3" w:rsidRDefault="008A1B26">
            <w:pPr>
              <w:numPr>
                <w:ilvl w:val="0"/>
                <w:numId w:val="1"/>
              </w:numPr>
              <w:pBdr>
                <w:top w:val="nil"/>
                <w:left w:val="nil"/>
                <w:bottom w:val="nil"/>
                <w:right w:val="nil"/>
                <w:between w:val="nil"/>
              </w:pBdr>
              <w:rPr>
                <w:color w:val="000000"/>
              </w:rPr>
            </w:pPr>
            <w:r>
              <w:rPr>
                <w:color w:val="000000"/>
              </w:rPr>
              <w:t>Découvrir les différents types de milieu de vie et leurs caractéristiques ;</w:t>
            </w:r>
          </w:p>
          <w:p w14:paraId="5EAB1063" w14:textId="77777777" w:rsidR="007C54D3" w:rsidRDefault="008A1B26">
            <w:pPr>
              <w:numPr>
                <w:ilvl w:val="0"/>
                <w:numId w:val="1"/>
              </w:numPr>
              <w:pBdr>
                <w:top w:val="nil"/>
                <w:left w:val="nil"/>
                <w:bottom w:val="nil"/>
                <w:right w:val="nil"/>
                <w:between w:val="nil"/>
              </w:pBdr>
              <w:rPr>
                <w:color w:val="000000"/>
              </w:rPr>
            </w:pPr>
            <w:r>
              <w:rPr>
                <w:color w:val="000000"/>
              </w:rPr>
              <w:t>Démystifier les résidences privées pour aînés ;</w:t>
            </w:r>
          </w:p>
          <w:p w14:paraId="63A08220" w14:textId="77777777" w:rsidR="007C54D3" w:rsidRDefault="008A1B26">
            <w:pPr>
              <w:numPr>
                <w:ilvl w:val="0"/>
                <w:numId w:val="1"/>
              </w:numPr>
              <w:pBdr>
                <w:top w:val="nil"/>
                <w:left w:val="nil"/>
                <w:bottom w:val="nil"/>
                <w:right w:val="nil"/>
                <w:between w:val="nil"/>
              </w:pBdr>
              <w:rPr>
                <w:color w:val="000000"/>
              </w:rPr>
            </w:pPr>
            <w:r>
              <w:rPr>
                <w:color w:val="000000"/>
              </w:rPr>
              <w:t>Comprendre les différents types d’hébergement pour aînés en perte d’autonomie.</w:t>
            </w:r>
          </w:p>
        </w:tc>
      </w:tr>
    </w:tbl>
    <w:p w14:paraId="486CCE3A" w14:textId="77777777" w:rsidR="007C54D3" w:rsidRDefault="007C54D3"/>
    <w:tbl>
      <w:tblPr>
        <w:tblStyle w:val="a6"/>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E0208B" w14:paraId="154E7962" w14:textId="77777777" w:rsidTr="00E072EE">
        <w:tc>
          <w:tcPr>
            <w:tcW w:w="2065" w:type="dxa"/>
            <w:tcBorders>
              <w:bottom w:val="single" w:sz="4" w:space="0" w:color="000000"/>
            </w:tcBorders>
            <w:shd w:val="clear" w:color="auto" w:fill="F2F6FB"/>
            <w:vAlign w:val="center"/>
          </w:tcPr>
          <w:p w14:paraId="530824D0" w14:textId="77777777" w:rsidR="00E0208B" w:rsidRDefault="00E0208B" w:rsidP="00E072EE">
            <w:pPr>
              <w:rPr>
                <w:b/>
              </w:rPr>
            </w:pPr>
            <w:r>
              <w:rPr>
                <w:b/>
              </w:rPr>
              <w:t>Atelier 5</w:t>
            </w:r>
          </w:p>
        </w:tc>
        <w:tc>
          <w:tcPr>
            <w:tcW w:w="7380" w:type="dxa"/>
            <w:tcBorders>
              <w:bottom w:val="single" w:sz="4" w:space="0" w:color="000000"/>
            </w:tcBorders>
            <w:shd w:val="clear" w:color="auto" w:fill="F2F6FB"/>
            <w:vAlign w:val="center"/>
          </w:tcPr>
          <w:p w14:paraId="7A792A08" w14:textId="77777777" w:rsidR="00E0208B" w:rsidRDefault="00E0208B" w:rsidP="00E072EE">
            <w:pPr>
              <w:rPr>
                <w:b/>
                <w:sz w:val="36"/>
                <w:szCs w:val="36"/>
              </w:rPr>
            </w:pPr>
            <w:r>
              <w:rPr>
                <w:b/>
                <w:sz w:val="36"/>
                <w:szCs w:val="36"/>
              </w:rPr>
              <w:t>Bien vieillir</w:t>
            </w:r>
          </w:p>
        </w:tc>
      </w:tr>
      <w:tr w:rsidR="00E0208B" w14:paraId="7EAA6DA8" w14:textId="77777777" w:rsidTr="00E072EE">
        <w:tc>
          <w:tcPr>
            <w:tcW w:w="9445" w:type="dxa"/>
            <w:gridSpan w:val="2"/>
            <w:tcBorders>
              <w:top w:val="nil"/>
            </w:tcBorders>
          </w:tcPr>
          <w:p w14:paraId="7E935D78" w14:textId="77777777" w:rsidR="00E0208B" w:rsidRDefault="00E0208B" w:rsidP="00E072EE">
            <w:pPr>
              <w:jc w:val="both"/>
              <w:rPr>
                <w:color w:val="000000"/>
              </w:rPr>
            </w:pPr>
            <w:r>
              <w:rPr>
                <w:color w:val="000000"/>
              </w:rPr>
              <w:t>Le changement peut nous paraître exaltant, effrayant ou menaçant. Quoi qu’il en soit, le changement peut occasionner du stress parce qu’il implique une perte. Cet atelier explore le concept du bien vieillir. Nous y traiterons également l’estime de soi, la capacité d’adaptation, les relations interpersonnelles, les saines habitudes de vie, la gestion du stress et de l’importance d’être actif.</w:t>
            </w:r>
          </w:p>
          <w:p w14:paraId="7675BF9F" w14:textId="77777777" w:rsidR="00E0208B" w:rsidRDefault="00E0208B" w:rsidP="00E072EE">
            <w:pPr>
              <w:jc w:val="both"/>
              <w:rPr>
                <w:color w:val="000000"/>
              </w:rPr>
            </w:pPr>
          </w:p>
          <w:p w14:paraId="1E4540DB" w14:textId="77777777" w:rsidR="00E0208B" w:rsidRDefault="00E0208B" w:rsidP="00E072EE">
            <w:pPr>
              <w:jc w:val="both"/>
              <w:rPr>
                <w:color w:val="000000"/>
              </w:rPr>
            </w:pPr>
            <w:r>
              <w:rPr>
                <w:b/>
                <w:color w:val="000000"/>
              </w:rPr>
              <w:t xml:space="preserve">Objectif de l’atelier : </w:t>
            </w:r>
          </w:p>
          <w:p w14:paraId="61D5E268" w14:textId="77777777" w:rsidR="00E0208B" w:rsidRDefault="00E0208B" w:rsidP="00E072EE">
            <w:pPr>
              <w:numPr>
                <w:ilvl w:val="0"/>
                <w:numId w:val="1"/>
              </w:numPr>
              <w:pBdr>
                <w:top w:val="nil"/>
                <w:left w:val="nil"/>
                <w:bottom w:val="nil"/>
                <w:right w:val="nil"/>
                <w:between w:val="nil"/>
              </w:pBdr>
              <w:rPr>
                <w:color w:val="000000"/>
              </w:rPr>
            </w:pPr>
            <w:r>
              <w:rPr>
                <w:color w:val="000000"/>
              </w:rPr>
              <w:t>Se familiariser avec le concept et les déterminants du bien vieillir;</w:t>
            </w:r>
          </w:p>
          <w:p w14:paraId="655B893E" w14:textId="77777777" w:rsidR="00E0208B" w:rsidRDefault="00E0208B" w:rsidP="00E072EE">
            <w:pPr>
              <w:numPr>
                <w:ilvl w:val="0"/>
                <w:numId w:val="1"/>
              </w:numPr>
              <w:pBdr>
                <w:top w:val="nil"/>
                <w:left w:val="nil"/>
                <w:bottom w:val="nil"/>
                <w:right w:val="nil"/>
                <w:between w:val="nil"/>
              </w:pBdr>
              <w:rPr>
                <w:color w:val="000000"/>
              </w:rPr>
            </w:pPr>
            <w:r>
              <w:rPr>
                <w:color w:val="000000"/>
              </w:rPr>
              <w:t>Établir les concepts de base en lien avec le changement et l’adaptation ;</w:t>
            </w:r>
          </w:p>
          <w:p w14:paraId="03AD0B16" w14:textId="77777777" w:rsidR="00E0208B" w:rsidRDefault="00E0208B" w:rsidP="00E072EE">
            <w:pPr>
              <w:numPr>
                <w:ilvl w:val="0"/>
                <w:numId w:val="1"/>
              </w:numPr>
              <w:pBdr>
                <w:top w:val="nil"/>
                <w:left w:val="nil"/>
                <w:bottom w:val="nil"/>
                <w:right w:val="nil"/>
                <w:between w:val="nil"/>
              </w:pBdr>
              <w:rPr>
                <w:color w:val="000000"/>
              </w:rPr>
            </w:pPr>
            <w:r>
              <w:rPr>
                <w:color w:val="000000"/>
              </w:rPr>
              <w:t>Amorcer une réflexion sur les facteurs influençant l’adaptation lors d’un changement de milieu de vie ;</w:t>
            </w:r>
          </w:p>
          <w:p w14:paraId="208EEC43" w14:textId="77777777" w:rsidR="00E0208B" w:rsidRDefault="00E0208B" w:rsidP="00E072EE">
            <w:pPr>
              <w:numPr>
                <w:ilvl w:val="0"/>
                <w:numId w:val="1"/>
              </w:numPr>
              <w:pBdr>
                <w:top w:val="nil"/>
                <w:left w:val="nil"/>
                <w:bottom w:val="nil"/>
                <w:right w:val="nil"/>
                <w:between w:val="nil"/>
              </w:pBdr>
              <w:rPr>
                <w:color w:val="000000"/>
              </w:rPr>
            </w:pPr>
            <w:r>
              <w:rPr>
                <w:color w:val="000000"/>
              </w:rPr>
              <w:t>Se familiariser avec le concept de deuil ;</w:t>
            </w:r>
          </w:p>
          <w:p w14:paraId="260A92B2" w14:textId="77777777" w:rsidR="00E0208B" w:rsidRDefault="00E0208B" w:rsidP="00E072EE">
            <w:pPr>
              <w:numPr>
                <w:ilvl w:val="0"/>
                <w:numId w:val="1"/>
              </w:numPr>
              <w:pBdr>
                <w:top w:val="nil"/>
                <w:left w:val="nil"/>
                <w:bottom w:val="nil"/>
                <w:right w:val="nil"/>
                <w:between w:val="nil"/>
              </w:pBdr>
              <w:rPr>
                <w:color w:val="000000"/>
              </w:rPr>
            </w:pPr>
            <w:r>
              <w:rPr>
                <w:color w:val="000000"/>
              </w:rPr>
              <w:t>Établir des pistes d’action pour mieux vivre la transition de milieu de vie.</w:t>
            </w:r>
          </w:p>
        </w:tc>
      </w:tr>
    </w:tbl>
    <w:p w14:paraId="2AF79597" w14:textId="3EE63950" w:rsidR="007C54D3" w:rsidRDefault="007C54D3"/>
    <w:tbl>
      <w:tblPr>
        <w:tblStyle w:val="a7"/>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E0208B" w14:paraId="682B5116" w14:textId="77777777" w:rsidTr="00E072EE">
        <w:tc>
          <w:tcPr>
            <w:tcW w:w="2065" w:type="dxa"/>
            <w:tcBorders>
              <w:bottom w:val="single" w:sz="4" w:space="0" w:color="000000"/>
            </w:tcBorders>
            <w:shd w:val="clear" w:color="auto" w:fill="F2F6FB"/>
            <w:vAlign w:val="center"/>
          </w:tcPr>
          <w:p w14:paraId="02446BF3" w14:textId="77777777" w:rsidR="00E0208B" w:rsidRDefault="00E0208B" w:rsidP="00E072EE">
            <w:pPr>
              <w:rPr>
                <w:b/>
              </w:rPr>
            </w:pPr>
            <w:r>
              <w:rPr>
                <w:b/>
              </w:rPr>
              <w:t>Atelier 6</w:t>
            </w:r>
          </w:p>
        </w:tc>
        <w:tc>
          <w:tcPr>
            <w:tcW w:w="7380" w:type="dxa"/>
            <w:tcBorders>
              <w:bottom w:val="single" w:sz="4" w:space="0" w:color="000000"/>
            </w:tcBorders>
            <w:shd w:val="clear" w:color="auto" w:fill="F2F6FB"/>
            <w:vAlign w:val="center"/>
          </w:tcPr>
          <w:p w14:paraId="15EE0B11" w14:textId="77777777" w:rsidR="00E0208B" w:rsidRDefault="00E0208B" w:rsidP="00E072EE">
            <w:pPr>
              <w:rPr>
                <w:b/>
                <w:sz w:val="36"/>
                <w:szCs w:val="36"/>
              </w:rPr>
            </w:pPr>
            <w:r>
              <w:rPr>
                <w:b/>
                <w:sz w:val="36"/>
                <w:szCs w:val="36"/>
              </w:rPr>
              <w:t>Avoir l’esprit en paix</w:t>
            </w:r>
          </w:p>
        </w:tc>
      </w:tr>
      <w:tr w:rsidR="00E0208B" w14:paraId="5C3A451C" w14:textId="77777777" w:rsidTr="00E072EE">
        <w:tc>
          <w:tcPr>
            <w:tcW w:w="9445" w:type="dxa"/>
            <w:gridSpan w:val="2"/>
            <w:tcBorders>
              <w:top w:val="nil"/>
            </w:tcBorders>
          </w:tcPr>
          <w:p w14:paraId="60D29587" w14:textId="77777777" w:rsidR="00E0208B" w:rsidRDefault="00E0208B" w:rsidP="00E072EE">
            <w:pPr>
              <w:jc w:val="both"/>
            </w:pPr>
            <w:r>
              <w:rPr>
                <w:color w:val="000000"/>
              </w:rPr>
              <w:t>C</w:t>
            </w:r>
            <w:r>
              <w:t xml:space="preserve">onflits d’opinion, de valeurs familiales ou entre voisins, </w:t>
            </w:r>
            <w:r>
              <w:rPr>
                <w:color w:val="000000"/>
              </w:rPr>
              <w:t>lorsque ceux-ci ont un impact dans notre vie de tous les jours, il est temps d’agir. Cet atelier propose des astuces pour mieux communiquer et mieux affirmer son point de vue dans des situations délicates ou conflictuelles pouvant être vécues avec un proche.</w:t>
            </w:r>
          </w:p>
          <w:p w14:paraId="09BF4266" w14:textId="77777777" w:rsidR="00E0208B" w:rsidRDefault="00E0208B" w:rsidP="00E072EE">
            <w:pPr>
              <w:rPr>
                <w:color w:val="000000"/>
              </w:rPr>
            </w:pPr>
          </w:p>
          <w:p w14:paraId="0962FB2E" w14:textId="77777777" w:rsidR="00E0208B" w:rsidRDefault="00E0208B" w:rsidP="00E072EE">
            <w:pPr>
              <w:jc w:val="both"/>
              <w:rPr>
                <w:color w:val="000000"/>
              </w:rPr>
            </w:pPr>
            <w:r>
              <w:rPr>
                <w:b/>
                <w:color w:val="000000"/>
              </w:rPr>
              <w:t xml:space="preserve">Objectif de l’atelier : </w:t>
            </w:r>
          </w:p>
          <w:p w14:paraId="354AC910" w14:textId="77777777" w:rsidR="00E0208B" w:rsidRDefault="00E0208B" w:rsidP="00E072EE">
            <w:pPr>
              <w:numPr>
                <w:ilvl w:val="0"/>
                <w:numId w:val="1"/>
              </w:numPr>
              <w:pBdr>
                <w:top w:val="nil"/>
                <w:left w:val="nil"/>
                <w:bottom w:val="nil"/>
                <w:right w:val="nil"/>
                <w:between w:val="nil"/>
              </w:pBdr>
              <w:rPr>
                <w:color w:val="000000"/>
              </w:rPr>
            </w:pPr>
            <w:r>
              <w:rPr>
                <w:color w:val="000000"/>
              </w:rPr>
              <w:t>Démystifier ce que sont le conflit, l’intimidation et la maltraitance;</w:t>
            </w:r>
          </w:p>
          <w:p w14:paraId="11102AE1" w14:textId="77777777" w:rsidR="00E0208B" w:rsidRDefault="00E0208B" w:rsidP="00E072EE">
            <w:pPr>
              <w:numPr>
                <w:ilvl w:val="0"/>
                <w:numId w:val="1"/>
              </w:numPr>
              <w:pBdr>
                <w:top w:val="nil"/>
                <w:left w:val="nil"/>
                <w:bottom w:val="nil"/>
                <w:right w:val="nil"/>
                <w:between w:val="nil"/>
              </w:pBdr>
              <w:rPr>
                <w:color w:val="000000"/>
              </w:rPr>
            </w:pPr>
            <w:r>
              <w:rPr>
                <w:color w:val="000000"/>
              </w:rPr>
              <w:t>Sensibiliser les aînés aux avantages de gérer leurs conflits;</w:t>
            </w:r>
          </w:p>
          <w:p w14:paraId="3449B8D4" w14:textId="77777777" w:rsidR="00E0208B" w:rsidRDefault="00E0208B" w:rsidP="00E072EE">
            <w:pPr>
              <w:numPr>
                <w:ilvl w:val="0"/>
                <w:numId w:val="1"/>
              </w:numPr>
              <w:pBdr>
                <w:top w:val="nil"/>
                <w:left w:val="nil"/>
                <w:bottom w:val="nil"/>
                <w:right w:val="nil"/>
                <w:between w:val="nil"/>
              </w:pBdr>
              <w:rPr>
                <w:color w:val="000000"/>
              </w:rPr>
            </w:pPr>
            <w:r>
              <w:rPr>
                <w:color w:val="000000"/>
              </w:rPr>
              <w:t>Outiller les aînés quant à la gestion de conflits;</w:t>
            </w:r>
          </w:p>
          <w:p w14:paraId="0B44749C" w14:textId="77777777" w:rsidR="00E0208B" w:rsidRDefault="00E0208B" w:rsidP="00E072EE">
            <w:pPr>
              <w:numPr>
                <w:ilvl w:val="0"/>
                <w:numId w:val="1"/>
              </w:numPr>
              <w:pBdr>
                <w:top w:val="nil"/>
                <w:left w:val="nil"/>
                <w:bottom w:val="nil"/>
                <w:right w:val="nil"/>
                <w:between w:val="nil"/>
              </w:pBdr>
              <w:rPr>
                <w:color w:val="000000"/>
              </w:rPr>
            </w:pPr>
            <w:r>
              <w:rPr>
                <w:color w:val="000000"/>
              </w:rPr>
              <w:t>Présenter la médiation citoyenne.</w:t>
            </w:r>
          </w:p>
        </w:tc>
      </w:tr>
    </w:tbl>
    <w:p w14:paraId="21317AE5" w14:textId="24302513" w:rsidR="00E0208B" w:rsidRDefault="00E0208B"/>
    <w:tbl>
      <w:tblPr>
        <w:tblStyle w:val="a8"/>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E0208B" w14:paraId="0FE17276" w14:textId="77777777" w:rsidTr="00E072EE">
        <w:tc>
          <w:tcPr>
            <w:tcW w:w="2065" w:type="dxa"/>
            <w:tcBorders>
              <w:bottom w:val="single" w:sz="4" w:space="0" w:color="000000"/>
            </w:tcBorders>
            <w:shd w:val="clear" w:color="auto" w:fill="F2F6FB"/>
            <w:vAlign w:val="center"/>
          </w:tcPr>
          <w:p w14:paraId="4F50DC47" w14:textId="77777777" w:rsidR="00E0208B" w:rsidRDefault="00E0208B" w:rsidP="00E072EE">
            <w:pPr>
              <w:rPr>
                <w:b/>
              </w:rPr>
            </w:pPr>
            <w:r>
              <w:rPr>
                <w:b/>
              </w:rPr>
              <w:lastRenderedPageBreak/>
              <w:t>Atelier 7</w:t>
            </w:r>
          </w:p>
        </w:tc>
        <w:tc>
          <w:tcPr>
            <w:tcW w:w="7380" w:type="dxa"/>
            <w:tcBorders>
              <w:bottom w:val="single" w:sz="4" w:space="0" w:color="000000"/>
            </w:tcBorders>
            <w:shd w:val="clear" w:color="auto" w:fill="F2F6FB"/>
            <w:vAlign w:val="center"/>
          </w:tcPr>
          <w:p w14:paraId="6C1F8295" w14:textId="77777777" w:rsidR="00E0208B" w:rsidRDefault="00E0208B" w:rsidP="00E072EE">
            <w:pPr>
              <w:rPr>
                <w:b/>
                <w:sz w:val="36"/>
                <w:szCs w:val="36"/>
              </w:rPr>
            </w:pPr>
            <w:r>
              <w:rPr>
                <w:b/>
                <w:sz w:val="36"/>
                <w:szCs w:val="36"/>
              </w:rPr>
              <w:t>Prévenir les abus financier</w:t>
            </w:r>
          </w:p>
        </w:tc>
      </w:tr>
      <w:tr w:rsidR="00E0208B" w14:paraId="680F70FD" w14:textId="77777777" w:rsidTr="00E072EE">
        <w:tc>
          <w:tcPr>
            <w:tcW w:w="9445" w:type="dxa"/>
            <w:gridSpan w:val="2"/>
            <w:tcBorders>
              <w:top w:val="nil"/>
            </w:tcBorders>
          </w:tcPr>
          <w:p w14:paraId="56F0D4BC" w14:textId="77777777" w:rsidR="00E0208B" w:rsidRDefault="00E0208B" w:rsidP="00E072EE">
            <w:pPr>
              <w:jc w:val="both"/>
              <w:rPr>
                <w:color w:val="000000"/>
              </w:rPr>
            </w:pPr>
            <w:r>
              <w:rPr>
                <w:color w:val="000000"/>
              </w:rPr>
              <w:t xml:space="preserve">La maltraitance et les abus financiers font régulièrement les manchettes au Québec. Pourtant, dans une société éduquée comme la nôtre, ce phénomène ne devrait-il pas être disparu depuis longtemps ? Il est d’autant plus choquant d’apprendre que la maltraitance est souvent commise par des proches, voire des membres de la famille en qui nous devrions avoir toute confiance. Et c’est justement cette confiance qui rend les situations de maltraitance aussi difficiles à détecter.  </w:t>
            </w:r>
          </w:p>
          <w:p w14:paraId="701E0F27" w14:textId="77777777" w:rsidR="00E0208B" w:rsidRDefault="00E0208B" w:rsidP="00E072EE">
            <w:pPr>
              <w:jc w:val="both"/>
              <w:rPr>
                <w:color w:val="000000"/>
              </w:rPr>
            </w:pPr>
            <w:r>
              <w:rPr>
                <w:color w:val="000000"/>
              </w:rPr>
              <w:t xml:space="preserve">Cet atelier de sensibilisation vous permettra de reconnaître les indices de maltraitance et à poser des gestes simples, pratiques et sécuritaires pour vous protéger, mais également accompagner </w:t>
            </w:r>
            <w:proofErr w:type="gramStart"/>
            <w:r>
              <w:rPr>
                <w:color w:val="000000"/>
              </w:rPr>
              <w:t>un proche victime</w:t>
            </w:r>
            <w:proofErr w:type="gramEnd"/>
            <w:r>
              <w:rPr>
                <w:color w:val="000000"/>
              </w:rPr>
              <w:t xml:space="preserve"> de maltraitance. Enfin, nous explorerons différents moyens pour vous aider à vous en prémunir. </w:t>
            </w:r>
          </w:p>
          <w:p w14:paraId="4C3849B9" w14:textId="77777777" w:rsidR="00E0208B" w:rsidRDefault="00E0208B" w:rsidP="00E072EE">
            <w:pPr>
              <w:jc w:val="both"/>
              <w:rPr>
                <w:color w:val="000000"/>
              </w:rPr>
            </w:pPr>
          </w:p>
          <w:p w14:paraId="2671101B" w14:textId="77777777" w:rsidR="00E0208B" w:rsidRDefault="00E0208B" w:rsidP="00E072EE">
            <w:pPr>
              <w:jc w:val="both"/>
              <w:rPr>
                <w:color w:val="000000"/>
              </w:rPr>
            </w:pPr>
            <w:r>
              <w:rPr>
                <w:b/>
                <w:color w:val="000000"/>
              </w:rPr>
              <w:t xml:space="preserve">Objectif de l’atelier : </w:t>
            </w:r>
          </w:p>
          <w:p w14:paraId="5A83A3BD" w14:textId="77777777" w:rsidR="00E0208B" w:rsidRDefault="00E0208B" w:rsidP="00E072EE">
            <w:pPr>
              <w:numPr>
                <w:ilvl w:val="0"/>
                <w:numId w:val="1"/>
              </w:numPr>
              <w:pBdr>
                <w:top w:val="nil"/>
                <w:left w:val="nil"/>
                <w:bottom w:val="nil"/>
                <w:right w:val="nil"/>
                <w:between w:val="nil"/>
              </w:pBdr>
              <w:rPr>
                <w:color w:val="000000"/>
              </w:rPr>
            </w:pPr>
            <w:r>
              <w:rPr>
                <w:color w:val="000000"/>
              </w:rPr>
              <w:t xml:space="preserve">Mieux comprendre la maltraitance, la prévenir et connaître; </w:t>
            </w:r>
          </w:p>
          <w:p w14:paraId="072D71E4" w14:textId="77777777" w:rsidR="00E0208B" w:rsidRDefault="00E0208B" w:rsidP="00E072EE">
            <w:pPr>
              <w:numPr>
                <w:ilvl w:val="0"/>
                <w:numId w:val="1"/>
              </w:numPr>
              <w:pBdr>
                <w:top w:val="nil"/>
                <w:left w:val="nil"/>
                <w:bottom w:val="nil"/>
                <w:right w:val="nil"/>
                <w:between w:val="nil"/>
              </w:pBdr>
              <w:rPr>
                <w:color w:val="000000"/>
              </w:rPr>
            </w:pPr>
            <w:r>
              <w:rPr>
                <w:color w:val="000000"/>
              </w:rPr>
              <w:t>Identifier les personnes à risque, leurs abuseurs;</w:t>
            </w:r>
          </w:p>
          <w:p w14:paraId="7576DE57" w14:textId="77777777" w:rsidR="00E0208B" w:rsidRDefault="00E0208B" w:rsidP="00E072EE">
            <w:pPr>
              <w:numPr>
                <w:ilvl w:val="0"/>
                <w:numId w:val="1"/>
              </w:numPr>
              <w:pBdr>
                <w:top w:val="nil"/>
                <w:left w:val="nil"/>
                <w:bottom w:val="nil"/>
                <w:right w:val="nil"/>
                <w:between w:val="nil"/>
              </w:pBdr>
              <w:rPr>
                <w:color w:val="000000"/>
              </w:rPr>
            </w:pPr>
            <w:r>
              <w:rPr>
                <w:color w:val="000000"/>
              </w:rPr>
              <w:t xml:space="preserve">Connaître des méthodes simples de prévention; </w:t>
            </w:r>
          </w:p>
          <w:p w14:paraId="6C3C9761" w14:textId="77777777" w:rsidR="00E0208B" w:rsidRDefault="00E0208B" w:rsidP="00E072EE">
            <w:pPr>
              <w:numPr>
                <w:ilvl w:val="0"/>
                <w:numId w:val="1"/>
              </w:numPr>
              <w:pBdr>
                <w:top w:val="nil"/>
                <w:left w:val="nil"/>
                <w:bottom w:val="nil"/>
                <w:right w:val="nil"/>
                <w:between w:val="nil"/>
              </w:pBdr>
              <w:rPr>
                <w:color w:val="000000"/>
              </w:rPr>
            </w:pPr>
            <w:r>
              <w:rPr>
                <w:color w:val="000000"/>
              </w:rPr>
              <w:t xml:space="preserve">Identifier les ressources dans votre milieu; </w:t>
            </w:r>
          </w:p>
          <w:p w14:paraId="6B88541B" w14:textId="77777777" w:rsidR="00E0208B" w:rsidRDefault="00E0208B" w:rsidP="00E072EE">
            <w:pPr>
              <w:numPr>
                <w:ilvl w:val="0"/>
                <w:numId w:val="1"/>
              </w:numPr>
              <w:pBdr>
                <w:top w:val="nil"/>
                <w:left w:val="nil"/>
                <w:bottom w:val="nil"/>
                <w:right w:val="nil"/>
                <w:between w:val="nil"/>
              </w:pBdr>
              <w:rPr>
                <w:color w:val="000000"/>
              </w:rPr>
            </w:pPr>
            <w:r>
              <w:rPr>
                <w:color w:val="000000"/>
              </w:rPr>
              <w:t xml:space="preserve">Découvrir la bientraitance comme moyen de levier. </w:t>
            </w:r>
          </w:p>
        </w:tc>
      </w:tr>
    </w:tbl>
    <w:p w14:paraId="660B01CC" w14:textId="4A8B6810" w:rsidR="00E0208B" w:rsidRDefault="00E0208B"/>
    <w:tbl>
      <w:tblPr>
        <w:tblStyle w:val="a9"/>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E0208B" w14:paraId="009451C1" w14:textId="77777777" w:rsidTr="00E072EE">
        <w:tc>
          <w:tcPr>
            <w:tcW w:w="2065" w:type="dxa"/>
            <w:tcBorders>
              <w:bottom w:val="single" w:sz="4" w:space="0" w:color="000000"/>
            </w:tcBorders>
            <w:shd w:val="clear" w:color="auto" w:fill="F2F6FB"/>
            <w:vAlign w:val="center"/>
          </w:tcPr>
          <w:p w14:paraId="3DD36883" w14:textId="77777777" w:rsidR="00E0208B" w:rsidRDefault="00E0208B" w:rsidP="00E072EE">
            <w:pPr>
              <w:rPr>
                <w:b/>
              </w:rPr>
            </w:pPr>
            <w:r>
              <w:rPr>
                <w:b/>
              </w:rPr>
              <w:t>Atelier 8</w:t>
            </w:r>
          </w:p>
        </w:tc>
        <w:tc>
          <w:tcPr>
            <w:tcW w:w="7380" w:type="dxa"/>
            <w:tcBorders>
              <w:bottom w:val="single" w:sz="4" w:space="0" w:color="000000"/>
            </w:tcBorders>
            <w:shd w:val="clear" w:color="auto" w:fill="F2F6FB"/>
            <w:vAlign w:val="center"/>
          </w:tcPr>
          <w:p w14:paraId="725D4E5E" w14:textId="77777777" w:rsidR="00E0208B" w:rsidRDefault="00E0208B" w:rsidP="00E072EE">
            <w:pPr>
              <w:rPr>
                <w:b/>
                <w:sz w:val="36"/>
                <w:szCs w:val="36"/>
              </w:rPr>
            </w:pPr>
            <w:r>
              <w:rPr>
                <w:b/>
                <w:sz w:val="36"/>
                <w:szCs w:val="36"/>
              </w:rPr>
              <w:t>Gérer ses biens</w:t>
            </w:r>
          </w:p>
        </w:tc>
      </w:tr>
      <w:tr w:rsidR="00E0208B" w14:paraId="29F0C28C" w14:textId="77777777" w:rsidTr="00E072EE">
        <w:tc>
          <w:tcPr>
            <w:tcW w:w="9445" w:type="dxa"/>
            <w:gridSpan w:val="2"/>
            <w:tcBorders>
              <w:top w:val="nil"/>
            </w:tcBorders>
          </w:tcPr>
          <w:p w14:paraId="55111847" w14:textId="77777777" w:rsidR="00E0208B" w:rsidRDefault="00E0208B" w:rsidP="00E072EE">
            <w:pPr>
              <w:jc w:val="both"/>
              <w:rPr>
                <w:color w:val="000000"/>
              </w:rPr>
            </w:pPr>
            <w:r>
              <w:rPr>
                <w:color w:val="000000"/>
              </w:rPr>
              <w:t xml:space="preserve">La vente de sa maison est une démarche d’envergure qui comporte de nombreuses étapes </w:t>
            </w:r>
            <w:proofErr w:type="spellStart"/>
            <w:proofErr w:type="gramStart"/>
            <w:r>
              <w:rPr>
                <w:color w:val="000000"/>
              </w:rPr>
              <w:t>réglementées.Il</w:t>
            </w:r>
            <w:proofErr w:type="spellEnd"/>
            <w:proofErr w:type="gramEnd"/>
            <w:r>
              <w:rPr>
                <w:color w:val="000000"/>
              </w:rPr>
              <w:t xml:space="preserve"> est donc important de bien s’y préparer, de connaître ses droits et ses obligations avant, pendant et après cette transaction. En plus de fournir des informations légales pour la vente de votre résidence, cet atelier vous offre des informations sur la procuration, le mandat d’inaptitude, les directives médicales anticipées et le testament.</w:t>
            </w:r>
          </w:p>
          <w:p w14:paraId="0BDD3A5B" w14:textId="77777777" w:rsidR="00E0208B" w:rsidRDefault="00E0208B" w:rsidP="00E072EE">
            <w:pPr>
              <w:jc w:val="both"/>
              <w:rPr>
                <w:color w:val="000000"/>
              </w:rPr>
            </w:pPr>
          </w:p>
          <w:p w14:paraId="41147CD7" w14:textId="77777777" w:rsidR="00E0208B" w:rsidRDefault="00E0208B" w:rsidP="00E072EE">
            <w:pPr>
              <w:jc w:val="both"/>
              <w:rPr>
                <w:color w:val="000000"/>
              </w:rPr>
            </w:pPr>
            <w:r>
              <w:rPr>
                <w:b/>
                <w:color w:val="000000"/>
              </w:rPr>
              <w:t xml:space="preserve">Objectif de l’atelier : </w:t>
            </w:r>
          </w:p>
          <w:p w14:paraId="4A061E65" w14:textId="77777777" w:rsidR="00E0208B" w:rsidRDefault="00E0208B" w:rsidP="00E072EE">
            <w:pPr>
              <w:numPr>
                <w:ilvl w:val="0"/>
                <w:numId w:val="1"/>
              </w:numPr>
              <w:pBdr>
                <w:top w:val="nil"/>
                <w:left w:val="nil"/>
                <w:bottom w:val="nil"/>
                <w:right w:val="nil"/>
                <w:between w:val="nil"/>
              </w:pBdr>
              <w:rPr>
                <w:color w:val="000000"/>
              </w:rPr>
            </w:pPr>
            <w:r>
              <w:rPr>
                <w:color w:val="000000"/>
              </w:rPr>
              <w:t xml:space="preserve">Se préparer à la vente de sa maison ; </w:t>
            </w:r>
          </w:p>
          <w:p w14:paraId="67C8DDCF" w14:textId="77777777" w:rsidR="00E0208B" w:rsidRDefault="00E0208B" w:rsidP="00E072EE">
            <w:pPr>
              <w:numPr>
                <w:ilvl w:val="0"/>
                <w:numId w:val="1"/>
              </w:numPr>
              <w:pBdr>
                <w:top w:val="nil"/>
                <w:left w:val="nil"/>
                <w:bottom w:val="nil"/>
                <w:right w:val="nil"/>
                <w:between w:val="nil"/>
              </w:pBdr>
              <w:rPr>
                <w:color w:val="000000"/>
              </w:rPr>
            </w:pPr>
            <w:r>
              <w:rPr>
                <w:color w:val="000000"/>
              </w:rPr>
              <w:t>Connaître les différentes étapes de la vente de votre résidence principale, les documents qui en découlent (certificat de localisation, offre d’achat, etc.) ;</w:t>
            </w:r>
          </w:p>
          <w:p w14:paraId="1FF2353A" w14:textId="77777777" w:rsidR="00E0208B" w:rsidRDefault="00E0208B" w:rsidP="00E072EE">
            <w:pPr>
              <w:numPr>
                <w:ilvl w:val="0"/>
                <w:numId w:val="1"/>
              </w:numPr>
              <w:pBdr>
                <w:top w:val="nil"/>
                <w:left w:val="nil"/>
                <w:bottom w:val="nil"/>
                <w:right w:val="nil"/>
                <w:between w:val="nil"/>
              </w:pBdr>
              <w:rPr>
                <w:color w:val="000000"/>
              </w:rPr>
            </w:pPr>
            <w:r>
              <w:rPr>
                <w:color w:val="000000"/>
              </w:rPr>
              <w:t>Réviser les différents documents légaux liés à la gestion de votre patrimoine tels le testament, la procuration, le mandat de protection et les directives médicales anticipées.</w:t>
            </w:r>
          </w:p>
        </w:tc>
      </w:tr>
    </w:tbl>
    <w:p w14:paraId="612404A7" w14:textId="3134587A" w:rsidR="00E0208B" w:rsidRDefault="00E0208B"/>
    <w:tbl>
      <w:tblPr>
        <w:tblStyle w:val="aa"/>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E0208B" w14:paraId="3CFC831A" w14:textId="77777777" w:rsidTr="00E072EE">
        <w:tc>
          <w:tcPr>
            <w:tcW w:w="2065" w:type="dxa"/>
            <w:tcBorders>
              <w:bottom w:val="single" w:sz="4" w:space="0" w:color="000000"/>
            </w:tcBorders>
            <w:shd w:val="clear" w:color="auto" w:fill="F2F6FB"/>
            <w:vAlign w:val="center"/>
          </w:tcPr>
          <w:p w14:paraId="00A8294A" w14:textId="77777777" w:rsidR="00E0208B" w:rsidRDefault="00E0208B" w:rsidP="00E072EE">
            <w:pPr>
              <w:rPr>
                <w:b/>
              </w:rPr>
            </w:pPr>
            <w:r>
              <w:rPr>
                <w:b/>
              </w:rPr>
              <w:t>Atelier 9</w:t>
            </w:r>
          </w:p>
        </w:tc>
        <w:tc>
          <w:tcPr>
            <w:tcW w:w="7380" w:type="dxa"/>
            <w:tcBorders>
              <w:bottom w:val="single" w:sz="4" w:space="0" w:color="000000"/>
            </w:tcBorders>
            <w:shd w:val="clear" w:color="auto" w:fill="F2F6FB"/>
            <w:vAlign w:val="center"/>
          </w:tcPr>
          <w:p w14:paraId="4E44B5BA" w14:textId="77777777" w:rsidR="00E0208B" w:rsidRDefault="00E0208B" w:rsidP="00E072EE">
            <w:pPr>
              <w:rPr>
                <w:b/>
                <w:sz w:val="36"/>
                <w:szCs w:val="36"/>
              </w:rPr>
            </w:pPr>
            <w:r>
              <w:rPr>
                <w:b/>
                <w:sz w:val="36"/>
                <w:szCs w:val="36"/>
              </w:rPr>
              <w:t>Préserver ses avoirs financiers</w:t>
            </w:r>
          </w:p>
        </w:tc>
      </w:tr>
      <w:tr w:rsidR="00E0208B" w14:paraId="0600F9D2" w14:textId="77777777" w:rsidTr="00E072EE">
        <w:tc>
          <w:tcPr>
            <w:tcW w:w="9445" w:type="dxa"/>
            <w:gridSpan w:val="2"/>
            <w:tcBorders>
              <w:top w:val="single" w:sz="4" w:space="0" w:color="000000"/>
            </w:tcBorders>
          </w:tcPr>
          <w:p w14:paraId="3E3E5C47" w14:textId="77777777" w:rsidR="00E0208B" w:rsidRDefault="00E0208B" w:rsidP="00E072EE">
            <w:pPr>
              <w:jc w:val="both"/>
              <w:rPr>
                <w:color w:val="000000"/>
              </w:rPr>
            </w:pPr>
            <w:r>
              <w:rPr>
                <w:color w:val="000000"/>
              </w:rPr>
              <w:t>Nous recevons pour cet atelier un conseiller financier de chez Desjardins. Celui-ci vient expliquer les enjeux liés à la planification et à la gestion des revenus de retraite. Il vous présente également des stratégies financières et fiscales. Des sujets tels que les placements non enregistrés, REER, FER, RVER, CELI, gains en capital et assurance vie sont abordés.</w:t>
            </w:r>
          </w:p>
          <w:p w14:paraId="7966F5D8" w14:textId="77777777" w:rsidR="00E0208B" w:rsidRDefault="00E0208B" w:rsidP="00E072EE">
            <w:pPr>
              <w:jc w:val="both"/>
              <w:rPr>
                <w:color w:val="000000"/>
              </w:rPr>
            </w:pPr>
          </w:p>
          <w:p w14:paraId="7DF24871" w14:textId="77777777" w:rsidR="00E0208B" w:rsidRDefault="00E0208B" w:rsidP="00E072EE">
            <w:pPr>
              <w:jc w:val="both"/>
              <w:rPr>
                <w:color w:val="000000"/>
              </w:rPr>
            </w:pPr>
            <w:r>
              <w:rPr>
                <w:b/>
                <w:color w:val="000000"/>
              </w:rPr>
              <w:t xml:space="preserve">Objectif de l’atelier : </w:t>
            </w:r>
          </w:p>
          <w:p w14:paraId="52D20352" w14:textId="77777777" w:rsidR="00E0208B" w:rsidRDefault="00E0208B" w:rsidP="00E072EE">
            <w:pPr>
              <w:ind w:left="-24"/>
              <w:rPr>
                <w:rFonts w:ascii="Chaloult_Cond" w:eastAsia="Chaloult_Cond" w:hAnsi="Chaloult_Cond" w:cs="Chaloult_Cond"/>
              </w:rPr>
            </w:pPr>
            <w:r>
              <w:rPr>
                <w:rFonts w:ascii="Chaloult_Cond" w:eastAsia="Chaloult_Cond" w:hAnsi="Chaloult_Cond" w:cs="Chaloult_Cond"/>
              </w:rPr>
              <w:t xml:space="preserve">En connaître davantage sur :  </w:t>
            </w:r>
          </w:p>
          <w:p w14:paraId="5DD64CC2" w14:textId="77777777" w:rsidR="00E0208B" w:rsidRDefault="00E0208B" w:rsidP="00E072EE">
            <w:pPr>
              <w:numPr>
                <w:ilvl w:val="0"/>
                <w:numId w:val="1"/>
              </w:numPr>
              <w:pBdr>
                <w:top w:val="nil"/>
                <w:left w:val="nil"/>
                <w:bottom w:val="nil"/>
                <w:right w:val="nil"/>
                <w:between w:val="nil"/>
              </w:pBdr>
              <w:rPr>
                <w:color w:val="000000"/>
              </w:rPr>
            </w:pPr>
            <w:r>
              <w:rPr>
                <w:color w:val="000000"/>
              </w:rPr>
              <w:t>Placements enregistrés et les placements non enregistrés ;</w:t>
            </w:r>
          </w:p>
          <w:p w14:paraId="014BA4DE" w14:textId="77777777" w:rsidR="00E0208B" w:rsidRDefault="00E0208B" w:rsidP="00E072EE">
            <w:pPr>
              <w:numPr>
                <w:ilvl w:val="0"/>
                <w:numId w:val="1"/>
              </w:numPr>
              <w:pBdr>
                <w:top w:val="nil"/>
                <w:left w:val="nil"/>
                <w:bottom w:val="nil"/>
                <w:right w:val="nil"/>
                <w:between w:val="nil"/>
              </w:pBdr>
              <w:rPr>
                <w:color w:val="000000"/>
              </w:rPr>
            </w:pPr>
            <w:r>
              <w:rPr>
                <w:color w:val="000000"/>
              </w:rPr>
              <w:t>Bonifier l’accumulation de capital et les revenus de retraite ;</w:t>
            </w:r>
          </w:p>
          <w:p w14:paraId="4E008BD3" w14:textId="77777777" w:rsidR="00E0208B" w:rsidRDefault="00E0208B" w:rsidP="00E072EE">
            <w:pPr>
              <w:numPr>
                <w:ilvl w:val="0"/>
                <w:numId w:val="1"/>
              </w:numPr>
              <w:pBdr>
                <w:top w:val="nil"/>
                <w:left w:val="nil"/>
                <w:bottom w:val="nil"/>
                <w:right w:val="nil"/>
                <w:between w:val="nil"/>
              </w:pBdr>
              <w:rPr>
                <w:color w:val="000000"/>
              </w:rPr>
            </w:pPr>
            <w:r>
              <w:rPr>
                <w:color w:val="000000"/>
              </w:rPr>
              <w:t>Le transfert de ses avoirs à ses héritiers.</w:t>
            </w:r>
          </w:p>
        </w:tc>
      </w:tr>
    </w:tbl>
    <w:p w14:paraId="40330734" w14:textId="77777777" w:rsidR="00E0208B" w:rsidRDefault="00E0208B"/>
    <w:p w14:paraId="0C766744" w14:textId="77777777" w:rsidR="001C4A52" w:rsidRDefault="001C4A52"/>
    <w:tbl>
      <w:tblPr>
        <w:tblStyle w:val="a5"/>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7C54D3" w14:paraId="69C1A7B7" w14:textId="77777777">
        <w:tc>
          <w:tcPr>
            <w:tcW w:w="2065" w:type="dxa"/>
            <w:tcBorders>
              <w:bottom w:val="single" w:sz="4" w:space="0" w:color="000000"/>
            </w:tcBorders>
            <w:shd w:val="clear" w:color="auto" w:fill="F2F6FB"/>
            <w:vAlign w:val="center"/>
          </w:tcPr>
          <w:p w14:paraId="77328C8E" w14:textId="68B980B1" w:rsidR="007C54D3" w:rsidRDefault="008A1B26">
            <w:pPr>
              <w:rPr>
                <w:b/>
              </w:rPr>
            </w:pPr>
            <w:r>
              <w:rPr>
                <w:b/>
              </w:rPr>
              <w:t xml:space="preserve">Atelier </w:t>
            </w:r>
            <w:r w:rsidR="00E0208B">
              <w:rPr>
                <w:b/>
              </w:rPr>
              <w:t>10</w:t>
            </w:r>
          </w:p>
        </w:tc>
        <w:tc>
          <w:tcPr>
            <w:tcW w:w="7380" w:type="dxa"/>
            <w:tcBorders>
              <w:bottom w:val="single" w:sz="4" w:space="0" w:color="000000"/>
            </w:tcBorders>
            <w:shd w:val="clear" w:color="auto" w:fill="F2F6FB"/>
            <w:vAlign w:val="center"/>
          </w:tcPr>
          <w:p w14:paraId="69472775" w14:textId="77777777" w:rsidR="007C54D3" w:rsidRDefault="008A1B26">
            <w:pPr>
              <w:rPr>
                <w:b/>
                <w:sz w:val="36"/>
                <w:szCs w:val="36"/>
              </w:rPr>
            </w:pPr>
            <w:r>
              <w:rPr>
                <w:b/>
                <w:sz w:val="36"/>
                <w:szCs w:val="36"/>
              </w:rPr>
              <w:t>Accompagner un proche</w:t>
            </w:r>
          </w:p>
        </w:tc>
      </w:tr>
      <w:tr w:rsidR="007C54D3" w14:paraId="3AFCB28F" w14:textId="77777777">
        <w:tc>
          <w:tcPr>
            <w:tcW w:w="9445" w:type="dxa"/>
            <w:gridSpan w:val="2"/>
            <w:tcBorders>
              <w:top w:val="nil"/>
            </w:tcBorders>
          </w:tcPr>
          <w:p w14:paraId="454C0D1E" w14:textId="3E1B58B9" w:rsidR="007C54D3" w:rsidRDefault="008A1B26">
            <w:pPr>
              <w:jc w:val="both"/>
              <w:rPr>
                <w:color w:val="000000"/>
              </w:rPr>
            </w:pPr>
            <w:r>
              <w:rPr>
                <w:color w:val="000000"/>
              </w:rPr>
              <w:t xml:space="preserve">Les besoins des proches aidants sont nombreux et uniques à chacun et les ressources disponibles sont diverses. Dans cet atelier, nous tenterons de vous informer sur les différentes ressources disponibles, afin que vous ayez les moyens de faire face aux différents défis qui se présentent avec votre proche. Par la suite, nous vous ferons part des différents programmes et crédits d’impôt gouvernementaux auxquels vous pourriez avoir droit. </w:t>
            </w:r>
          </w:p>
          <w:p w14:paraId="11A0187C" w14:textId="77777777" w:rsidR="007C54D3" w:rsidRDefault="007C54D3">
            <w:pPr>
              <w:jc w:val="both"/>
              <w:rPr>
                <w:color w:val="000000"/>
              </w:rPr>
            </w:pPr>
          </w:p>
          <w:p w14:paraId="45D805B1" w14:textId="77777777" w:rsidR="007C54D3" w:rsidRDefault="008A1B26">
            <w:pPr>
              <w:jc w:val="both"/>
              <w:rPr>
                <w:color w:val="000000"/>
              </w:rPr>
            </w:pPr>
            <w:r>
              <w:rPr>
                <w:b/>
                <w:color w:val="000000"/>
              </w:rPr>
              <w:t xml:space="preserve">Objectif de l’atelier : </w:t>
            </w:r>
          </w:p>
          <w:p w14:paraId="0B5F3D6E" w14:textId="77777777" w:rsidR="007C54D3" w:rsidRDefault="008A1B26">
            <w:pPr>
              <w:numPr>
                <w:ilvl w:val="0"/>
                <w:numId w:val="1"/>
              </w:numPr>
              <w:pBdr>
                <w:top w:val="nil"/>
                <w:left w:val="nil"/>
                <w:bottom w:val="nil"/>
                <w:right w:val="nil"/>
                <w:between w:val="nil"/>
              </w:pBdr>
              <w:rPr>
                <w:color w:val="000000"/>
              </w:rPr>
            </w:pPr>
            <w:r>
              <w:rPr>
                <w:color w:val="000000"/>
              </w:rPr>
              <w:t>Connaître et reconnaître les proches aidants, leurs besoins et leurs ressources;</w:t>
            </w:r>
          </w:p>
          <w:p w14:paraId="5FC46E8A" w14:textId="77777777" w:rsidR="007C54D3" w:rsidRDefault="008A1B26">
            <w:pPr>
              <w:numPr>
                <w:ilvl w:val="0"/>
                <w:numId w:val="1"/>
              </w:numPr>
              <w:pBdr>
                <w:top w:val="nil"/>
                <w:left w:val="nil"/>
                <w:bottom w:val="nil"/>
                <w:right w:val="nil"/>
                <w:between w:val="nil"/>
              </w:pBdr>
              <w:rPr>
                <w:color w:val="000000"/>
              </w:rPr>
            </w:pPr>
            <w:r>
              <w:rPr>
                <w:color w:val="000000"/>
              </w:rPr>
              <w:t>Découvrir des outils pour accompagner les proches aidants;</w:t>
            </w:r>
          </w:p>
          <w:p w14:paraId="0DD18C36" w14:textId="77777777" w:rsidR="007C54D3" w:rsidRDefault="008A1B26">
            <w:pPr>
              <w:numPr>
                <w:ilvl w:val="0"/>
                <w:numId w:val="1"/>
              </w:numPr>
              <w:pBdr>
                <w:top w:val="nil"/>
                <w:left w:val="nil"/>
                <w:bottom w:val="nil"/>
                <w:right w:val="nil"/>
                <w:between w:val="nil"/>
              </w:pBdr>
              <w:rPr>
                <w:color w:val="000000"/>
              </w:rPr>
            </w:pPr>
            <w:r>
              <w:rPr>
                <w:color w:val="000000"/>
              </w:rPr>
              <w:t>Comprendre les différents crédits et programmes financiers pour les proches aidants.</w:t>
            </w:r>
          </w:p>
        </w:tc>
      </w:tr>
    </w:tbl>
    <w:p w14:paraId="0B5AE19B" w14:textId="77777777" w:rsidR="007C54D3" w:rsidRDefault="007C54D3"/>
    <w:p w14:paraId="779493B7" w14:textId="19F3C107" w:rsidR="001C4A52" w:rsidRDefault="001C4A52"/>
    <w:p w14:paraId="3740F299" w14:textId="77777777" w:rsidR="001C4A52" w:rsidRDefault="001C4A52"/>
    <w:p w14:paraId="20F3E44F" w14:textId="77777777" w:rsidR="007C54D3" w:rsidRDefault="007C54D3"/>
    <w:p w14:paraId="34C6318E" w14:textId="3267F59F" w:rsidR="00CE6B3E" w:rsidRDefault="00CE6B3E">
      <w:pPr>
        <w:rPr>
          <w:b/>
        </w:rPr>
      </w:pPr>
    </w:p>
    <w:p w14:paraId="279963AC" w14:textId="77777777" w:rsidR="001C4A52" w:rsidRDefault="001C4A52">
      <w:pPr>
        <w:rPr>
          <w:b/>
        </w:rPr>
      </w:pPr>
    </w:p>
    <w:p w14:paraId="2514E902" w14:textId="77777777" w:rsidR="00CE6B3E" w:rsidRDefault="00CE6B3E">
      <w:pPr>
        <w:rPr>
          <w:b/>
        </w:rPr>
      </w:pPr>
    </w:p>
    <w:tbl>
      <w:tblPr>
        <w:tblStyle w:val="ab"/>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380"/>
      </w:tblGrid>
      <w:tr w:rsidR="00CE6B3E" w14:paraId="093EED3F" w14:textId="77777777" w:rsidTr="00E82075">
        <w:tc>
          <w:tcPr>
            <w:tcW w:w="2065" w:type="dxa"/>
            <w:tcBorders>
              <w:bottom w:val="single" w:sz="4" w:space="0" w:color="000000"/>
            </w:tcBorders>
            <w:shd w:val="clear" w:color="auto" w:fill="F2F6FB"/>
            <w:vAlign w:val="center"/>
          </w:tcPr>
          <w:p w14:paraId="331C27A4" w14:textId="50BFF17D" w:rsidR="00CE6B3E" w:rsidRDefault="00CE6B3E" w:rsidP="00E82075">
            <w:pPr>
              <w:rPr>
                <w:b/>
              </w:rPr>
            </w:pPr>
            <w:r>
              <w:rPr>
                <w:b/>
              </w:rPr>
              <w:t>Atelier 11</w:t>
            </w:r>
          </w:p>
        </w:tc>
        <w:tc>
          <w:tcPr>
            <w:tcW w:w="7380" w:type="dxa"/>
            <w:tcBorders>
              <w:bottom w:val="single" w:sz="4" w:space="0" w:color="000000"/>
            </w:tcBorders>
            <w:shd w:val="clear" w:color="auto" w:fill="F2F6FB"/>
            <w:vAlign w:val="center"/>
          </w:tcPr>
          <w:p w14:paraId="5A299B7D" w14:textId="15D86AC8" w:rsidR="00CE6B3E" w:rsidRDefault="00CE6B3E" w:rsidP="00E82075">
            <w:pPr>
              <w:rPr>
                <w:b/>
                <w:sz w:val="36"/>
                <w:szCs w:val="36"/>
              </w:rPr>
            </w:pPr>
            <w:r>
              <w:rPr>
                <w:b/>
                <w:sz w:val="36"/>
                <w:szCs w:val="36"/>
              </w:rPr>
              <w:t>Ce n’est pas correct</w:t>
            </w:r>
          </w:p>
        </w:tc>
      </w:tr>
      <w:tr w:rsidR="001C4A52" w14:paraId="182983B1" w14:textId="77777777" w:rsidTr="00E82075">
        <w:tc>
          <w:tcPr>
            <w:tcW w:w="2065" w:type="dxa"/>
            <w:tcBorders>
              <w:bottom w:val="single" w:sz="4" w:space="0" w:color="000000"/>
            </w:tcBorders>
            <w:shd w:val="clear" w:color="auto" w:fill="F2F6FB"/>
            <w:vAlign w:val="center"/>
          </w:tcPr>
          <w:p w14:paraId="3416AF18" w14:textId="77777777" w:rsidR="001C4A52" w:rsidRDefault="001C4A52" w:rsidP="00E82075">
            <w:pPr>
              <w:rPr>
                <w:b/>
              </w:rPr>
            </w:pPr>
          </w:p>
        </w:tc>
        <w:tc>
          <w:tcPr>
            <w:tcW w:w="7380" w:type="dxa"/>
            <w:tcBorders>
              <w:bottom w:val="single" w:sz="4" w:space="0" w:color="000000"/>
            </w:tcBorders>
            <w:shd w:val="clear" w:color="auto" w:fill="F2F6FB"/>
            <w:vAlign w:val="center"/>
          </w:tcPr>
          <w:p w14:paraId="65480D0C" w14:textId="77777777" w:rsidR="001C4A52" w:rsidRDefault="001C4A52" w:rsidP="00E82075">
            <w:pPr>
              <w:rPr>
                <w:b/>
                <w:sz w:val="36"/>
                <w:szCs w:val="36"/>
              </w:rPr>
            </w:pPr>
          </w:p>
        </w:tc>
      </w:tr>
      <w:tr w:rsidR="00CE6B3E" w14:paraId="5887D63E" w14:textId="77777777" w:rsidTr="00E82075">
        <w:tc>
          <w:tcPr>
            <w:tcW w:w="9445" w:type="dxa"/>
            <w:gridSpan w:val="2"/>
            <w:tcBorders>
              <w:top w:val="single" w:sz="4" w:space="0" w:color="000000"/>
            </w:tcBorders>
          </w:tcPr>
          <w:p w14:paraId="633C9391" w14:textId="1E585E75" w:rsidR="00CE6B3E" w:rsidRDefault="00CE6B3E" w:rsidP="00E82075">
            <w:pPr>
              <w:rPr>
                <w:bCs/>
                <w:iCs/>
                <w:color w:val="000000"/>
              </w:rPr>
            </w:pPr>
            <w:r>
              <w:rPr>
                <w:b/>
                <w:i/>
                <w:color w:val="000000"/>
              </w:rPr>
              <w:t xml:space="preserve">Ce n’est pas correct, </w:t>
            </w:r>
            <w:r>
              <w:rPr>
                <w:bCs/>
                <w:iCs/>
                <w:color w:val="000000"/>
              </w:rPr>
              <w:t xml:space="preserve">est un atelier axé sur la démystification de la maltraitance et de la discrimination envers les aînés mais aussi envers la population. Elle permet </w:t>
            </w:r>
            <w:r w:rsidR="000B6B55">
              <w:rPr>
                <w:bCs/>
                <w:iCs/>
                <w:color w:val="000000"/>
              </w:rPr>
              <w:t>entre autres</w:t>
            </w:r>
            <w:r>
              <w:rPr>
                <w:bCs/>
                <w:iCs/>
                <w:color w:val="000000"/>
              </w:rPr>
              <w:t xml:space="preserve"> de vous accompagner à trouver de l’aide pour contrer la maltraitance. </w:t>
            </w:r>
          </w:p>
          <w:p w14:paraId="437AA601" w14:textId="24BF8ACD" w:rsidR="00CE6B3E" w:rsidRDefault="00CE6B3E" w:rsidP="00E82075">
            <w:pPr>
              <w:rPr>
                <w:color w:val="000000"/>
              </w:rPr>
            </w:pPr>
            <w:r>
              <w:rPr>
                <w:b/>
                <w:i/>
                <w:color w:val="000000"/>
              </w:rPr>
              <w:t xml:space="preserve"> </w:t>
            </w:r>
          </w:p>
          <w:p w14:paraId="533F492E" w14:textId="1B5978A4" w:rsidR="00CE6B3E" w:rsidRDefault="00CE6B3E" w:rsidP="00E82075">
            <w:pPr>
              <w:jc w:val="both"/>
              <w:rPr>
                <w:color w:val="000000"/>
              </w:rPr>
            </w:pPr>
            <w:r>
              <w:rPr>
                <w:color w:val="000000"/>
              </w:rPr>
              <w:t>Cet atelier vous permettra de reconnaître les formes de maltraitance et vous renseignera sur les endroits où trouver de l’aide dans les situations de maltraitance.</w:t>
            </w:r>
          </w:p>
          <w:p w14:paraId="3DE75B3A" w14:textId="77777777" w:rsidR="00CE6B3E" w:rsidRDefault="00CE6B3E" w:rsidP="00E82075">
            <w:pPr>
              <w:jc w:val="both"/>
              <w:rPr>
                <w:color w:val="000000"/>
              </w:rPr>
            </w:pPr>
          </w:p>
          <w:p w14:paraId="6FA3A106" w14:textId="77777777" w:rsidR="00CE6B3E" w:rsidRDefault="00CE6B3E" w:rsidP="00E82075">
            <w:pPr>
              <w:jc w:val="both"/>
              <w:rPr>
                <w:color w:val="000000"/>
              </w:rPr>
            </w:pPr>
            <w:r>
              <w:rPr>
                <w:b/>
                <w:color w:val="000000"/>
              </w:rPr>
              <w:t xml:space="preserve">Objectif de l’atelier : </w:t>
            </w:r>
          </w:p>
          <w:p w14:paraId="46FBFE5C" w14:textId="790459D0" w:rsidR="00CE6B3E" w:rsidRDefault="00CE6B3E" w:rsidP="00E82075">
            <w:pPr>
              <w:numPr>
                <w:ilvl w:val="0"/>
                <w:numId w:val="1"/>
              </w:numPr>
              <w:pBdr>
                <w:top w:val="nil"/>
                <w:left w:val="nil"/>
                <w:bottom w:val="nil"/>
                <w:right w:val="nil"/>
                <w:between w:val="nil"/>
              </w:pBdr>
              <w:rPr>
                <w:color w:val="000000"/>
              </w:rPr>
            </w:pPr>
            <w:r>
              <w:rPr>
                <w:color w:val="000000"/>
              </w:rPr>
              <w:t>Reconnaître que l’âgisme est une forme de discrimination.</w:t>
            </w:r>
          </w:p>
          <w:p w14:paraId="78BA9B07" w14:textId="77777777" w:rsidR="00CE6B3E" w:rsidRDefault="00CE6B3E" w:rsidP="00E82075">
            <w:pPr>
              <w:numPr>
                <w:ilvl w:val="0"/>
                <w:numId w:val="1"/>
              </w:numPr>
              <w:pBdr>
                <w:top w:val="nil"/>
                <w:left w:val="nil"/>
                <w:bottom w:val="nil"/>
                <w:right w:val="nil"/>
                <w:between w:val="nil"/>
              </w:pBdr>
              <w:rPr>
                <w:color w:val="000000"/>
              </w:rPr>
            </w:pPr>
            <w:r>
              <w:rPr>
                <w:color w:val="000000"/>
              </w:rPr>
              <w:t xml:space="preserve"> Reconnaître les indices de maltraitance</w:t>
            </w:r>
          </w:p>
          <w:p w14:paraId="0B939DAA" w14:textId="77777777" w:rsidR="00CE6B3E" w:rsidRDefault="00CE6B3E" w:rsidP="00E82075">
            <w:pPr>
              <w:numPr>
                <w:ilvl w:val="0"/>
                <w:numId w:val="1"/>
              </w:numPr>
              <w:pBdr>
                <w:top w:val="nil"/>
                <w:left w:val="nil"/>
                <w:bottom w:val="nil"/>
                <w:right w:val="nil"/>
                <w:between w:val="nil"/>
              </w:pBdr>
              <w:rPr>
                <w:color w:val="000000"/>
              </w:rPr>
            </w:pPr>
            <w:r>
              <w:rPr>
                <w:color w:val="000000"/>
              </w:rPr>
              <w:t>Reconnaître votre pouvoir comme individu et comme membre d’une collectivité.</w:t>
            </w:r>
          </w:p>
          <w:p w14:paraId="5CE96A58" w14:textId="77777777" w:rsidR="00CE6B3E" w:rsidRDefault="00CE6B3E" w:rsidP="00E82075">
            <w:pPr>
              <w:numPr>
                <w:ilvl w:val="0"/>
                <w:numId w:val="1"/>
              </w:numPr>
              <w:pBdr>
                <w:top w:val="nil"/>
                <w:left w:val="nil"/>
                <w:bottom w:val="nil"/>
                <w:right w:val="nil"/>
                <w:between w:val="nil"/>
              </w:pBdr>
              <w:rPr>
                <w:color w:val="000000"/>
              </w:rPr>
            </w:pPr>
            <w:r>
              <w:rPr>
                <w:color w:val="000000"/>
              </w:rPr>
              <w:t>Agir de manière sécuritaire tout en offrant votre soutien.</w:t>
            </w:r>
          </w:p>
          <w:p w14:paraId="71BC1BEA" w14:textId="07F18683" w:rsidR="00CE6B3E" w:rsidRDefault="00CE6B3E" w:rsidP="00E82075">
            <w:pPr>
              <w:numPr>
                <w:ilvl w:val="0"/>
                <w:numId w:val="1"/>
              </w:numPr>
              <w:pBdr>
                <w:top w:val="nil"/>
                <w:left w:val="nil"/>
                <w:bottom w:val="nil"/>
                <w:right w:val="nil"/>
                <w:between w:val="nil"/>
              </w:pBdr>
              <w:rPr>
                <w:color w:val="000000"/>
              </w:rPr>
            </w:pPr>
            <w:r>
              <w:rPr>
                <w:color w:val="000000"/>
              </w:rPr>
              <w:t>Où trouver de l’aide</w:t>
            </w:r>
          </w:p>
        </w:tc>
      </w:tr>
    </w:tbl>
    <w:p w14:paraId="2F8F9A38" w14:textId="77777777" w:rsidR="00CE6B3E" w:rsidRDefault="00CE6B3E">
      <w:pPr>
        <w:rPr>
          <w:b/>
        </w:rPr>
      </w:pPr>
    </w:p>
    <w:p w14:paraId="772A8CF9" w14:textId="77777777" w:rsidR="00FB6965" w:rsidRDefault="00FB6965" w:rsidP="00FB6965">
      <w:pPr>
        <w:jc w:val="right"/>
        <w:rPr>
          <w:b/>
        </w:rPr>
      </w:pPr>
      <w:r>
        <w:rPr>
          <w:b/>
        </w:rPr>
        <w:t>Vous êtes une personne aîné</w:t>
      </w:r>
      <w:r w:rsidR="00291F70">
        <w:rPr>
          <w:b/>
        </w:rPr>
        <w:t>e</w:t>
      </w:r>
      <w:r>
        <w:rPr>
          <w:b/>
        </w:rPr>
        <w:t xml:space="preserve"> ? Ces ateliers sont pour vous et vos proches.</w:t>
      </w:r>
    </w:p>
    <w:p w14:paraId="366F35BA" w14:textId="77777777" w:rsidR="00FB6965" w:rsidRDefault="00FB6965" w:rsidP="00FB6965">
      <w:pPr>
        <w:jc w:val="right"/>
        <w:rPr>
          <w:b/>
        </w:rPr>
      </w:pPr>
      <w:r>
        <w:rPr>
          <w:b/>
        </w:rPr>
        <w:t xml:space="preserve">Il n’est jamais trop tard pour planifier son avenir </w:t>
      </w:r>
    </w:p>
    <w:p w14:paraId="636CF16B" w14:textId="77777777" w:rsidR="00FB6965" w:rsidRDefault="00FB6965" w:rsidP="00FB6965">
      <w:pPr>
        <w:rPr>
          <w:b/>
        </w:rPr>
      </w:pPr>
    </w:p>
    <w:p w14:paraId="65766F55" w14:textId="77777777" w:rsidR="00FB6965" w:rsidRDefault="00FB6965" w:rsidP="00FB6965">
      <w:pPr>
        <w:rPr>
          <w:b/>
        </w:rPr>
      </w:pPr>
    </w:p>
    <w:p w14:paraId="0B9A0B70" w14:textId="77777777" w:rsidR="00FB6965" w:rsidRPr="00827F54" w:rsidRDefault="00FB6965" w:rsidP="00FB6965">
      <w:pPr>
        <w:rPr>
          <w:bCs/>
        </w:rPr>
      </w:pPr>
      <w:r>
        <w:rPr>
          <w:b/>
        </w:rPr>
        <w:t xml:space="preserve">Pour information et inscription : </w:t>
      </w:r>
      <w:r w:rsidRPr="00827F54">
        <w:rPr>
          <w:bCs/>
        </w:rPr>
        <w:t>1 888 338-4755 / 418 338-4755</w:t>
      </w:r>
    </w:p>
    <w:p w14:paraId="2FB58F52" w14:textId="77777777" w:rsidR="00FB6965" w:rsidRPr="00827F54" w:rsidRDefault="00CB3A74" w:rsidP="00FB6965">
      <w:pPr>
        <w:rPr>
          <w:bCs/>
        </w:rPr>
      </w:pPr>
      <w:hyperlink r:id="rId9" w:history="1">
        <w:r w:rsidR="00FB6965" w:rsidRPr="00827F54">
          <w:rPr>
            <w:rStyle w:val="Lienhypertexte"/>
            <w:bCs/>
          </w:rPr>
          <w:t>www.vieillirchezsoi.org</w:t>
        </w:r>
      </w:hyperlink>
      <w:r w:rsidR="00FB6965" w:rsidRPr="00827F54">
        <w:rPr>
          <w:bCs/>
        </w:rPr>
        <w:t xml:space="preserve"> </w:t>
      </w:r>
      <w:r w:rsidR="00FB6965">
        <w:rPr>
          <w:bCs/>
        </w:rPr>
        <w:t xml:space="preserve"> ou par courriel à </w:t>
      </w:r>
      <w:hyperlink r:id="rId10" w:history="1">
        <w:r w:rsidR="00FB6965" w:rsidRPr="00CC6CAC">
          <w:rPr>
            <w:rStyle w:val="Lienhypertexte"/>
            <w:bCs/>
          </w:rPr>
          <w:t>vieillirchezsoi@acef-abe.org</w:t>
        </w:r>
      </w:hyperlink>
      <w:r w:rsidR="00FB6965">
        <w:rPr>
          <w:bCs/>
        </w:rPr>
        <w:t xml:space="preserve"> </w:t>
      </w:r>
    </w:p>
    <w:p w14:paraId="63480924" w14:textId="77777777" w:rsidR="00FB6965" w:rsidRDefault="00FB6965">
      <w:pPr>
        <w:rPr>
          <w:b/>
        </w:rPr>
      </w:pPr>
    </w:p>
    <w:sectPr w:rsidR="00FB6965" w:rsidSect="00D47435">
      <w:headerReference w:type="default" r:id="rId11"/>
      <w:headerReference w:type="first" r:id="rId12"/>
      <w:pgSz w:w="12240" w:h="15840"/>
      <w:pgMar w:top="1152" w:right="1440" w:bottom="838" w:left="1440" w:header="691"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A3B0" w14:textId="77777777" w:rsidR="004A6262" w:rsidRDefault="004A6262">
      <w:r>
        <w:separator/>
      </w:r>
    </w:p>
  </w:endnote>
  <w:endnote w:type="continuationSeparator" w:id="0">
    <w:p w14:paraId="5327CF5D" w14:textId="77777777" w:rsidR="004A6262" w:rsidRDefault="004A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Calibri"/>
    <w:charset w:val="4D"/>
    <w:family w:val="auto"/>
    <w:pitch w:val="variable"/>
    <w:sig w:usb0="A00002F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Chaloult_Con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F59A4" w14:textId="77777777" w:rsidR="004A6262" w:rsidRDefault="004A6262">
      <w:r>
        <w:separator/>
      </w:r>
    </w:p>
  </w:footnote>
  <w:footnote w:type="continuationSeparator" w:id="0">
    <w:p w14:paraId="4E25909B" w14:textId="77777777" w:rsidR="004A6262" w:rsidRDefault="004A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EB08" w14:textId="77777777" w:rsidR="007C54D3" w:rsidRPr="00D47435" w:rsidRDefault="008A1B26" w:rsidP="00D47435">
    <w:pPr>
      <w:pBdr>
        <w:top w:val="nil"/>
        <w:left w:val="nil"/>
        <w:bottom w:val="nil"/>
        <w:right w:val="nil"/>
        <w:between w:val="nil"/>
      </w:pBdr>
      <w:tabs>
        <w:tab w:val="center" w:pos="4153"/>
        <w:tab w:val="right" w:pos="8306"/>
      </w:tabs>
      <w:jc w:val="right"/>
      <w:rPr>
        <w:b/>
        <w:bCs/>
        <w:color w:val="000000"/>
      </w:rPr>
    </w:pPr>
    <w:r w:rsidRPr="00D47435">
      <w:rPr>
        <w:b/>
        <w:bCs/>
        <w:noProof/>
      </w:rPr>
      <w:drawing>
        <wp:anchor distT="0" distB="0" distL="114300" distR="114300" simplePos="0" relativeHeight="251658240" behindDoc="0" locked="0" layoutInCell="1" hidden="0" allowOverlap="1" wp14:anchorId="36A246AC" wp14:editId="0A7E105A">
          <wp:simplePos x="0" y="0"/>
          <wp:positionH relativeFrom="column">
            <wp:posOffset>-789938</wp:posOffset>
          </wp:positionH>
          <wp:positionV relativeFrom="paragraph">
            <wp:posOffset>-449579</wp:posOffset>
          </wp:positionV>
          <wp:extent cx="1765300" cy="882650"/>
          <wp:effectExtent l="0" t="0" r="0" b="0"/>
          <wp:wrapSquare wrapText="bothSides" distT="0" distB="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65300" cy="882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28A2" w14:textId="77777777" w:rsidR="007C54D3" w:rsidRDefault="008A1B26">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9264" behindDoc="0" locked="0" layoutInCell="1" hidden="0" allowOverlap="1" wp14:anchorId="2145F456" wp14:editId="13BB3E18">
              <wp:simplePos x="0" y="0"/>
              <wp:positionH relativeFrom="column">
                <wp:posOffset>139700</wp:posOffset>
              </wp:positionH>
              <wp:positionV relativeFrom="paragraph">
                <wp:posOffset>-203199</wp:posOffset>
              </wp:positionV>
              <wp:extent cx="1711470" cy="317343"/>
              <wp:effectExtent l="0" t="0" r="0" b="0"/>
              <wp:wrapNone/>
              <wp:docPr id="26" name="Rectangle 26"/>
              <wp:cNvGraphicFramePr/>
              <a:graphic xmlns:a="http://schemas.openxmlformats.org/drawingml/2006/main">
                <a:graphicData uri="http://schemas.microsoft.com/office/word/2010/wordprocessingShape">
                  <wps:wsp>
                    <wps:cNvSpPr/>
                    <wps:spPr>
                      <a:xfrm>
                        <a:off x="4495028" y="3626091"/>
                        <a:ext cx="1701945" cy="307818"/>
                      </a:xfrm>
                      <a:prstGeom prst="rect">
                        <a:avLst/>
                      </a:prstGeom>
                      <a:noFill/>
                      <a:ln>
                        <a:noFill/>
                      </a:ln>
                    </wps:spPr>
                    <wps:txbx>
                      <w:txbxContent>
                        <w:p w14:paraId="18C73A52" w14:textId="77777777" w:rsidR="007C54D3" w:rsidRDefault="008A1B26">
                          <w:pPr>
                            <w:textDirection w:val="btLr"/>
                          </w:pPr>
                          <w:r>
                            <w:rPr>
                              <w:b/>
                              <w:color w:val="000000"/>
                              <w:sz w:val="16"/>
                            </w:rPr>
                            <w:t>Programme d’ateliers pour aînés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allowOverlap="1" behindDoc="0" distB="0" distT="0" distL="114300" distR="114300" hidden="0" layoutInCell="1" locked="0" relativeHeight="0" simplePos="0">
              <wp:simplePos x="0" y="0"/>
              <wp:positionH relativeFrom="column">
                <wp:posOffset>139700</wp:posOffset>
              </wp:positionH>
              <wp:positionV relativeFrom="paragraph">
                <wp:posOffset>-203199</wp:posOffset>
              </wp:positionV>
              <wp:extent cx="1711470" cy="317343"/>
              <wp:effectExtent b="0" l="0" r="0" t="0"/>
              <wp:wrapNone/>
              <wp:docPr id="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11470" cy="317343"/>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1149D0B3" wp14:editId="57D81C6C">
          <wp:simplePos x="0" y="0"/>
          <wp:positionH relativeFrom="column">
            <wp:posOffset>-470603</wp:posOffset>
          </wp:positionH>
          <wp:positionV relativeFrom="paragraph">
            <wp:posOffset>-357322</wp:posOffset>
          </wp:positionV>
          <wp:extent cx="2055137" cy="1027322"/>
          <wp:effectExtent l="0" t="0" r="0" b="0"/>
          <wp:wrapNone/>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55137" cy="10273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D790E"/>
    <w:multiLevelType w:val="multilevel"/>
    <w:tmpl w:val="BA420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D471A3"/>
    <w:multiLevelType w:val="multilevel"/>
    <w:tmpl w:val="7DC425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D3"/>
    <w:rsid w:val="000B6B55"/>
    <w:rsid w:val="001769AF"/>
    <w:rsid w:val="001C4A52"/>
    <w:rsid w:val="001E76E7"/>
    <w:rsid w:val="001F57CD"/>
    <w:rsid w:val="00224365"/>
    <w:rsid w:val="00291F70"/>
    <w:rsid w:val="003C3F57"/>
    <w:rsid w:val="00415236"/>
    <w:rsid w:val="004A6262"/>
    <w:rsid w:val="004F7000"/>
    <w:rsid w:val="00565C52"/>
    <w:rsid w:val="005912B4"/>
    <w:rsid w:val="005E1A6D"/>
    <w:rsid w:val="006D2902"/>
    <w:rsid w:val="00733D2E"/>
    <w:rsid w:val="00742E9D"/>
    <w:rsid w:val="007866CB"/>
    <w:rsid w:val="00790F65"/>
    <w:rsid w:val="007C54D3"/>
    <w:rsid w:val="008A1817"/>
    <w:rsid w:val="008A1B26"/>
    <w:rsid w:val="00921534"/>
    <w:rsid w:val="009318D1"/>
    <w:rsid w:val="00967E23"/>
    <w:rsid w:val="00A02B0B"/>
    <w:rsid w:val="00AF6852"/>
    <w:rsid w:val="00B97F5A"/>
    <w:rsid w:val="00CB3A74"/>
    <w:rsid w:val="00CE6B3E"/>
    <w:rsid w:val="00D47435"/>
    <w:rsid w:val="00E0208B"/>
    <w:rsid w:val="00E25341"/>
    <w:rsid w:val="00F41B0A"/>
    <w:rsid w:val="00F42251"/>
    <w:rsid w:val="00F43E4B"/>
    <w:rsid w:val="00FB6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2C30"/>
  <w15:docId w15:val="{08A9FDF4-5473-9C4E-B22D-1E0195FF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316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F21B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59"/>
    <w:rsid w:val="0081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Policepardfaut"/>
    <w:rsid w:val="00811C81"/>
  </w:style>
  <w:style w:type="paragraph" w:customStyle="1" w:styleId="04xlpa">
    <w:name w:val="_04xlpa"/>
    <w:basedOn w:val="Normal"/>
    <w:rsid w:val="00811C8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C73385"/>
    <w:rPr>
      <w:color w:val="0000FF"/>
      <w:u w:val="single"/>
    </w:rPr>
  </w:style>
  <w:style w:type="character" w:styleId="Lienhypertextesuivivisit">
    <w:name w:val="FollowedHyperlink"/>
    <w:basedOn w:val="Policepardfaut"/>
    <w:uiPriority w:val="99"/>
    <w:semiHidden/>
    <w:unhideWhenUsed/>
    <w:rsid w:val="002B63B2"/>
    <w:rPr>
      <w:color w:val="954F72" w:themeColor="followedHyperlink"/>
      <w:u w:val="single"/>
    </w:rPr>
  </w:style>
  <w:style w:type="character" w:customStyle="1" w:styleId="Titre1Car">
    <w:name w:val="Titre 1 Car"/>
    <w:basedOn w:val="Policepardfaut"/>
    <w:link w:val="Titre1"/>
    <w:uiPriority w:val="9"/>
    <w:rsid w:val="00A316B2"/>
    <w:rPr>
      <w:rFonts w:ascii="Times New Roman" w:eastAsia="Times New Roman" w:hAnsi="Times New Roman" w:cs="Times New Roman"/>
      <w:b/>
      <w:bCs/>
      <w:kern w:val="36"/>
      <w:sz w:val="48"/>
      <w:szCs w:val="48"/>
      <w:lang w:eastAsia="fr-CA"/>
    </w:rPr>
  </w:style>
  <w:style w:type="paragraph" w:styleId="Paragraphedeliste">
    <w:name w:val="List Paragraph"/>
    <w:basedOn w:val="Normal"/>
    <w:uiPriority w:val="34"/>
    <w:qFormat/>
    <w:rsid w:val="00E4623E"/>
    <w:pPr>
      <w:ind w:left="720"/>
      <w:contextualSpacing/>
    </w:pPr>
    <w:rPr>
      <w:rFonts w:ascii="Times New Roman" w:eastAsia="Times New Roman" w:hAnsi="Times New Roman" w:cs="Times New Roman"/>
      <w:lang w:eastAsia="fr-FR"/>
    </w:rPr>
  </w:style>
  <w:style w:type="character" w:styleId="lev">
    <w:name w:val="Strong"/>
    <w:basedOn w:val="Policepardfaut"/>
    <w:uiPriority w:val="22"/>
    <w:qFormat/>
    <w:rsid w:val="00224E5D"/>
    <w:rPr>
      <w:b/>
      <w:bCs/>
    </w:rPr>
  </w:style>
  <w:style w:type="paragraph" w:styleId="En-tte">
    <w:name w:val="header"/>
    <w:basedOn w:val="Normal"/>
    <w:link w:val="En-tteCar"/>
    <w:uiPriority w:val="99"/>
    <w:unhideWhenUsed/>
    <w:rsid w:val="00B56EED"/>
    <w:pPr>
      <w:tabs>
        <w:tab w:val="center" w:pos="4153"/>
        <w:tab w:val="right" w:pos="8306"/>
      </w:tabs>
    </w:pPr>
  </w:style>
  <w:style w:type="character" w:customStyle="1" w:styleId="En-tteCar">
    <w:name w:val="En-tête Car"/>
    <w:basedOn w:val="Policepardfaut"/>
    <w:link w:val="En-tte"/>
    <w:uiPriority w:val="99"/>
    <w:rsid w:val="00B56EED"/>
  </w:style>
  <w:style w:type="paragraph" w:styleId="Pieddepage">
    <w:name w:val="footer"/>
    <w:basedOn w:val="Normal"/>
    <w:link w:val="PieddepageCar"/>
    <w:uiPriority w:val="99"/>
    <w:unhideWhenUsed/>
    <w:rsid w:val="00B56EED"/>
    <w:pPr>
      <w:tabs>
        <w:tab w:val="center" w:pos="4153"/>
        <w:tab w:val="right" w:pos="8306"/>
      </w:tabs>
    </w:pPr>
  </w:style>
  <w:style w:type="character" w:customStyle="1" w:styleId="PieddepageCar">
    <w:name w:val="Pied de page Car"/>
    <w:basedOn w:val="Policepardfaut"/>
    <w:link w:val="Pieddepage"/>
    <w:uiPriority w:val="99"/>
    <w:rsid w:val="00B56EED"/>
  </w:style>
  <w:style w:type="character" w:customStyle="1" w:styleId="Titre2Car">
    <w:name w:val="Titre 2 Car"/>
    <w:basedOn w:val="Policepardfaut"/>
    <w:link w:val="Titre2"/>
    <w:uiPriority w:val="9"/>
    <w:semiHidden/>
    <w:rsid w:val="00F21BF8"/>
    <w:rPr>
      <w:rFonts w:asciiTheme="majorHAnsi" w:eastAsiaTheme="majorEastAsia" w:hAnsiTheme="majorHAnsi" w:cstheme="majorBidi"/>
      <w:color w:val="2F5496" w:themeColor="accent1" w:themeShade="BF"/>
      <w:sz w:val="26"/>
      <w:szCs w:val="26"/>
    </w:rPr>
  </w:style>
  <w:style w:type="paragraph" w:customStyle="1" w:styleId="Default">
    <w:name w:val="Default"/>
    <w:rsid w:val="003C0F2F"/>
    <w:pPr>
      <w:autoSpaceDE w:val="0"/>
      <w:autoSpaceDN w:val="0"/>
      <w:adjustRightInd w:val="0"/>
    </w:pPr>
    <w:rPr>
      <w:rFonts w:ascii="Lora" w:hAnsi="Lora" w:cs="Lora"/>
      <w:color w:val="00000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A02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25789">
      <w:bodyDiv w:val="1"/>
      <w:marLeft w:val="0"/>
      <w:marRight w:val="0"/>
      <w:marTop w:val="0"/>
      <w:marBottom w:val="0"/>
      <w:divBdr>
        <w:top w:val="none" w:sz="0" w:space="0" w:color="auto"/>
        <w:left w:val="none" w:sz="0" w:space="0" w:color="auto"/>
        <w:bottom w:val="none" w:sz="0" w:space="0" w:color="auto"/>
        <w:right w:val="none" w:sz="0" w:space="0" w:color="auto"/>
      </w:divBdr>
    </w:div>
    <w:div w:id="970743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eillirchezso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eillirchezsoi@acef-abe.org" TargetMode="External"/><Relationship Id="rId4" Type="http://schemas.openxmlformats.org/officeDocument/2006/relationships/settings" Target="settings.xml"/><Relationship Id="rId9" Type="http://schemas.openxmlformats.org/officeDocument/2006/relationships/hyperlink" Target="http://www.vieillirchezso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JkcawS0dWEiWS3kkc0ajO4Xtg==">AMUW2mXijDVmy16rxTytYDstGL0I8p3gdn5AdiBcwhnUst4dwzibtiWShiPQshd90VRAsKSJyYirmvbOzGFpqn8Y15U1X+uyl/y/h9irU0h46/xow68roRs8baN1sn00B9GCKlfnJnfd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1624</Words>
  <Characters>8938</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Tremblay, Nadia</cp:lastModifiedBy>
  <cp:revision>2</cp:revision>
  <cp:lastPrinted>2021-07-19T18:01:00Z</cp:lastPrinted>
  <dcterms:created xsi:type="dcterms:W3CDTF">2022-02-10T19:25:00Z</dcterms:created>
  <dcterms:modified xsi:type="dcterms:W3CDTF">2022-02-10T19:25:00Z</dcterms:modified>
</cp:coreProperties>
</file>